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59" w:rsidRPr="00FE70FB" w:rsidRDefault="00B54859" w:rsidP="00B54859">
      <w:pPr>
        <w:rPr>
          <w:rFonts w:ascii="Arial" w:hAnsi="Arial" w:cs="Arial"/>
          <w:b/>
        </w:rPr>
      </w:pPr>
      <w:r w:rsidRPr="00FE70FB">
        <w:rPr>
          <w:rFonts w:ascii="Arial" w:hAnsi="Arial" w:cs="Arial"/>
          <w:b/>
        </w:rPr>
        <w:t>Nadležno Ministarstvo: MINIST</w:t>
      </w:r>
      <w:r>
        <w:rPr>
          <w:rFonts w:ascii="Arial" w:hAnsi="Arial" w:cs="Arial"/>
          <w:b/>
        </w:rPr>
        <w:t xml:space="preserve">ARSTVO ZNANOSTI  I OBRAZOVANJA </w:t>
      </w:r>
    </w:p>
    <w:p w:rsidR="00B54859" w:rsidRPr="00FE70FB" w:rsidRDefault="00B54859" w:rsidP="00B54859">
      <w:pPr>
        <w:rPr>
          <w:rFonts w:ascii="Arial" w:hAnsi="Arial" w:cs="Arial"/>
          <w:b/>
        </w:rPr>
      </w:pPr>
      <w:r w:rsidRPr="00FE70FB">
        <w:rPr>
          <w:rFonts w:ascii="Arial" w:hAnsi="Arial" w:cs="Arial"/>
          <w:b/>
        </w:rPr>
        <w:t>RKDP:10758</w:t>
      </w:r>
    </w:p>
    <w:p w:rsidR="00B54859" w:rsidRPr="00FE70FB" w:rsidRDefault="00B54859" w:rsidP="00B54859">
      <w:pPr>
        <w:rPr>
          <w:rFonts w:ascii="Arial" w:hAnsi="Arial" w:cs="Arial"/>
          <w:b/>
        </w:rPr>
      </w:pPr>
      <w:r w:rsidRPr="00FE70FB">
        <w:rPr>
          <w:rFonts w:ascii="Arial" w:hAnsi="Arial" w:cs="Arial"/>
          <w:b/>
        </w:rPr>
        <w:t>MB. 03090213</w:t>
      </w:r>
    </w:p>
    <w:p w:rsidR="00B54859" w:rsidRPr="00FE70FB" w:rsidRDefault="00B54859" w:rsidP="00B54859">
      <w:pPr>
        <w:rPr>
          <w:rFonts w:ascii="Arial" w:hAnsi="Arial" w:cs="Arial"/>
          <w:b/>
        </w:rPr>
      </w:pPr>
      <w:r w:rsidRPr="00FE70FB">
        <w:rPr>
          <w:rFonts w:ascii="Arial" w:hAnsi="Arial" w:cs="Arial"/>
          <w:b/>
        </w:rPr>
        <w:t>OIB:21940297306</w:t>
      </w:r>
    </w:p>
    <w:p w:rsidR="00B54859" w:rsidRPr="00FE70FB" w:rsidRDefault="00B54859" w:rsidP="00B54859">
      <w:pPr>
        <w:rPr>
          <w:rFonts w:ascii="Arial" w:hAnsi="Arial" w:cs="Arial"/>
          <w:b/>
        </w:rPr>
      </w:pPr>
      <w:r w:rsidRPr="00FE70FB">
        <w:rPr>
          <w:rFonts w:ascii="Arial" w:hAnsi="Arial" w:cs="Arial"/>
          <w:b/>
        </w:rPr>
        <w:t>Šifra djelatnosti: 8520</w:t>
      </w:r>
    </w:p>
    <w:p w:rsidR="00B54859" w:rsidRPr="00FE70FB" w:rsidRDefault="00B54859" w:rsidP="00B54859">
      <w:pPr>
        <w:rPr>
          <w:rFonts w:ascii="Arial" w:hAnsi="Arial" w:cs="Arial"/>
          <w:b/>
        </w:rPr>
      </w:pPr>
      <w:r w:rsidRPr="00FE70FB">
        <w:rPr>
          <w:rFonts w:ascii="Arial" w:hAnsi="Arial" w:cs="Arial"/>
          <w:b/>
        </w:rPr>
        <w:t xml:space="preserve">Broj žiro </w:t>
      </w:r>
      <w:proofErr w:type="spellStart"/>
      <w:r w:rsidRPr="00FE70FB">
        <w:rPr>
          <w:rFonts w:ascii="Arial" w:hAnsi="Arial" w:cs="Arial"/>
          <w:b/>
        </w:rPr>
        <w:t>rn</w:t>
      </w:r>
      <w:proofErr w:type="spellEnd"/>
      <w:r w:rsidRPr="00FE70FB">
        <w:rPr>
          <w:rFonts w:ascii="Arial" w:hAnsi="Arial" w:cs="Arial"/>
          <w:b/>
        </w:rPr>
        <w:t>. 2402006-1100109207</w:t>
      </w:r>
    </w:p>
    <w:p w:rsidR="00B54859" w:rsidRPr="00FE70FB" w:rsidRDefault="00B54859" w:rsidP="00B54859">
      <w:pPr>
        <w:rPr>
          <w:rFonts w:ascii="Arial" w:hAnsi="Arial" w:cs="Arial"/>
          <w:b/>
        </w:rPr>
      </w:pPr>
      <w:r w:rsidRPr="00FE70FB">
        <w:rPr>
          <w:rFonts w:ascii="Arial" w:hAnsi="Arial" w:cs="Arial"/>
          <w:b/>
        </w:rPr>
        <w:t>Lovran,</w:t>
      </w:r>
      <w:r w:rsidR="001221EE">
        <w:rPr>
          <w:rFonts w:ascii="Arial" w:hAnsi="Arial" w:cs="Arial"/>
          <w:b/>
        </w:rPr>
        <w:t>06.07</w:t>
      </w:r>
      <w:r w:rsidR="000D0ED1">
        <w:rPr>
          <w:rFonts w:ascii="Arial" w:hAnsi="Arial" w:cs="Arial"/>
          <w:b/>
        </w:rPr>
        <w:t>.2023.</w:t>
      </w:r>
    </w:p>
    <w:p w:rsidR="005147B7" w:rsidRDefault="005147B7" w:rsidP="005D7BFC">
      <w:pPr>
        <w:jc w:val="both"/>
        <w:rPr>
          <w:rFonts w:ascii="Arial" w:eastAsia="Times New Roman" w:hAnsi="Arial" w:cs="Arial"/>
        </w:rPr>
      </w:pPr>
    </w:p>
    <w:p w:rsidR="00C7750C" w:rsidRDefault="00C7750C" w:rsidP="00C7750C">
      <w:pPr>
        <w:jc w:val="both"/>
        <w:rPr>
          <w:rFonts w:eastAsia="Times New Roman" w:cs="Calibri"/>
        </w:rPr>
      </w:pPr>
    </w:p>
    <w:p w:rsidR="004A44BB" w:rsidRDefault="004A44BB" w:rsidP="00C7750C">
      <w:pPr>
        <w:jc w:val="both"/>
        <w:rPr>
          <w:rFonts w:eastAsia="Times New Roman" w:cs="Calibri"/>
        </w:rPr>
      </w:pPr>
    </w:p>
    <w:p w:rsidR="004A44BB" w:rsidRDefault="004A44BB" w:rsidP="00C7750C">
      <w:pPr>
        <w:jc w:val="both"/>
        <w:rPr>
          <w:rFonts w:eastAsia="Times New Roman" w:cs="Calibri"/>
        </w:rPr>
      </w:pPr>
    </w:p>
    <w:p w:rsidR="00426C9E" w:rsidRDefault="00426C9E" w:rsidP="004A44BB">
      <w:pPr>
        <w:jc w:val="center"/>
        <w:rPr>
          <w:rFonts w:eastAsia="Times New Roman" w:cs="Calibri"/>
          <w:b/>
          <w:i/>
          <w:sz w:val="28"/>
          <w:szCs w:val="28"/>
        </w:rPr>
      </w:pPr>
      <w:r>
        <w:rPr>
          <w:rFonts w:eastAsia="Times New Roman" w:cs="Calibri"/>
          <w:b/>
          <w:i/>
          <w:sz w:val="28"/>
          <w:szCs w:val="28"/>
        </w:rPr>
        <w:t xml:space="preserve">Obrazloženje </w:t>
      </w:r>
      <w:r w:rsidR="004A44BB" w:rsidRPr="004A44BB">
        <w:rPr>
          <w:rFonts w:eastAsia="Times New Roman" w:cs="Calibri"/>
          <w:b/>
          <w:i/>
          <w:sz w:val="28"/>
          <w:szCs w:val="28"/>
        </w:rPr>
        <w:t>Izvještaj</w:t>
      </w:r>
      <w:r>
        <w:rPr>
          <w:rFonts w:eastAsia="Times New Roman" w:cs="Calibri"/>
          <w:b/>
          <w:i/>
          <w:sz w:val="28"/>
          <w:szCs w:val="28"/>
        </w:rPr>
        <w:t>a</w:t>
      </w:r>
      <w:r w:rsidR="004A44BB" w:rsidRPr="004A44BB">
        <w:rPr>
          <w:rFonts w:eastAsia="Times New Roman" w:cs="Calibri"/>
          <w:b/>
          <w:i/>
          <w:sz w:val="28"/>
          <w:szCs w:val="28"/>
        </w:rPr>
        <w:t xml:space="preserve"> o izvršenju financijskog plana za razdoblje</w:t>
      </w:r>
    </w:p>
    <w:p w:rsidR="004A44BB" w:rsidRPr="004A44BB" w:rsidRDefault="004A44BB" w:rsidP="004A44BB">
      <w:pPr>
        <w:jc w:val="center"/>
        <w:rPr>
          <w:rFonts w:eastAsia="Times New Roman" w:cs="Calibri"/>
          <w:b/>
          <w:i/>
          <w:sz w:val="28"/>
          <w:szCs w:val="28"/>
        </w:rPr>
      </w:pPr>
      <w:r w:rsidRPr="004A44BB">
        <w:rPr>
          <w:rFonts w:eastAsia="Times New Roman" w:cs="Calibri"/>
          <w:b/>
          <w:i/>
          <w:sz w:val="28"/>
          <w:szCs w:val="28"/>
        </w:rPr>
        <w:t xml:space="preserve"> 01.01.-</w:t>
      </w:r>
      <w:r w:rsidR="001221EE">
        <w:rPr>
          <w:rFonts w:eastAsia="Times New Roman" w:cs="Calibri"/>
          <w:b/>
          <w:i/>
          <w:sz w:val="28"/>
          <w:szCs w:val="28"/>
        </w:rPr>
        <w:t>30.06.2023</w:t>
      </w:r>
      <w:r w:rsidRPr="004A44BB">
        <w:rPr>
          <w:rFonts w:eastAsia="Times New Roman" w:cs="Calibri"/>
          <w:b/>
          <w:i/>
          <w:sz w:val="28"/>
          <w:szCs w:val="28"/>
        </w:rPr>
        <w:t>.</w:t>
      </w:r>
    </w:p>
    <w:p w:rsidR="004A44BB" w:rsidRDefault="004A44BB" w:rsidP="00C7750C">
      <w:pPr>
        <w:jc w:val="both"/>
        <w:rPr>
          <w:rFonts w:eastAsia="Times New Roman" w:cs="Calibri"/>
        </w:rPr>
      </w:pPr>
    </w:p>
    <w:p w:rsidR="004A44BB" w:rsidRDefault="004A44BB" w:rsidP="00C7750C">
      <w:pPr>
        <w:jc w:val="both"/>
        <w:rPr>
          <w:rFonts w:eastAsia="Times New Roman" w:cs="Calibri"/>
        </w:rPr>
      </w:pPr>
    </w:p>
    <w:p w:rsidR="004A44BB" w:rsidRDefault="004A44BB" w:rsidP="00C7750C">
      <w:pPr>
        <w:jc w:val="both"/>
        <w:rPr>
          <w:rFonts w:eastAsia="Times New Roman" w:cs="Calibri"/>
        </w:rPr>
      </w:pPr>
      <w:r>
        <w:rPr>
          <w:rFonts w:eastAsia="Times New Roman" w:cs="Calibri"/>
        </w:rPr>
        <w:t>Za razdoblje od 01.01.202</w:t>
      </w:r>
      <w:r w:rsidR="001221EE">
        <w:rPr>
          <w:rFonts w:eastAsia="Times New Roman" w:cs="Calibri"/>
        </w:rPr>
        <w:t>3</w:t>
      </w:r>
      <w:r>
        <w:rPr>
          <w:rFonts w:eastAsia="Times New Roman" w:cs="Calibri"/>
        </w:rPr>
        <w:t xml:space="preserve">. do </w:t>
      </w:r>
      <w:r w:rsidR="001221EE">
        <w:rPr>
          <w:rFonts w:eastAsia="Times New Roman" w:cs="Calibri"/>
        </w:rPr>
        <w:t>30.06.2023</w:t>
      </w:r>
      <w:r>
        <w:rPr>
          <w:rFonts w:eastAsia="Times New Roman" w:cs="Calibri"/>
        </w:rPr>
        <w:t>.</w:t>
      </w:r>
      <w:r w:rsidR="004B1D11">
        <w:rPr>
          <w:rFonts w:eastAsia="Times New Roman" w:cs="Calibri"/>
        </w:rPr>
        <w:t xml:space="preserve"> </w:t>
      </w:r>
      <w:r>
        <w:rPr>
          <w:rFonts w:eastAsia="Times New Roman" w:cs="Calibri"/>
        </w:rPr>
        <w:t>godine napravljen je Izvještaj o izvršenju financijskog plana. Temelj usporedbe je izvršenje realizirano u promatranom razdoblju</w:t>
      </w:r>
      <w:r w:rsidR="004B1D11">
        <w:rPr>
          <w:rFonts w:eastAsia="Times New Roman" w:cs="Calibri"/>
        </w:rPr>
        <w:t>, te</w:t>
      </w:r>
      <w:r>
        <w:rPr>
          <w:rFonts w:eastAsia="Times New Roman" w:cs="Calibri"/>
        </w:rPr>
        <w:t xml:space="preserve">  usvojeni Financijski plan za 202</w:t>
      </w:r>
      <w:r w:rsidR="001221EE">
        <w:rPr>
          <w:rFonts w:eastAsia="Times New Roman" w:cs="Calibri"/>
        </w:rPr>
        <w:t>3</w:t>
      </w:r>
      <w:r>
        <w:rPr>
          <w:rFonts w:eastAsia="Times New Roman" w:cs="Calibri"/>
        </w:rPr>
        <w:t>. godin</w:t>
      </w:r>
      <w:r w:rsidR="001221EE">
        <w:rPr>
          <w:rFonts w:eastAsia="Times New Roman" w:cs="Calibri"/>
        </w:rPr>
        <w:t>u</w:t>
      </w:r>
      <w:r>
        <w:rPr>
          <w:rFonts w:eastAsia="Times New Roman" w:cs="Calibri"/>
        </w:rPr>
        <w:t xml:space="preserve"> čiji je prijedlog</w:t>
      </w:r>
      <w:r w:rsidR="004B1D11">
        <w:rPr>
          <w:rFonts w:eastAsia="Times New Roman" w:cs="Calibri"/>
        </w:rPr>
        <w:t xml:space="preserve"> </w:t>
      </w:r>
      <w:r w:rsidR="000D0ED1">
        <w:rPr>
          <w:rFonts w:eastAsia="Times New Roman" w:cs="Calibri"/>
        </w:rPr>
        <w:t>I</w:t>
      </w:r>
      <w:r w:rsidR="004B1D11">
        <w:rPr>
          <w:rFonts w:eastAsia="Times New Roman" w:cs="Calibri"/>
        </w:rPr>
        <w:t>.</w:t>
      </w:r>
      <w:r w:rsidR="00FD08A1">
        <w:rPr>
          <w:rFonts w:eastAsia="Times New Roman" w:cs="Calibri"/>
        </w:rPr>
        <w:t xml:space="preserve"> </w:t>
      </w:r>
      <w:r w:rsidR="004B1D11">
        <w:rPr>
          <w:rFonts w:eastAsia="Times New Roman" w:cs="Calibri"/>
        </w:rPr>
        <w:t xml:space="preserve">Izmjena i dopuna </w:t>
      </w:r>
      <w:r>
        <w:rPr>
          <w:rFonts w:eastAsia="Times New Roman" w:cs="Calibri"/>
        </w:rPr>
        <w:t xml:space="preserve"> usvojen na </w:t>
      </w:r>
      <w:r w:rsidR="001221EE">
        <w:rPr>
          <w:rFonts w:eastAsia="Times New Roman" w:cs="Calibri"/>
        </w:rPr>
        <w:t>41</w:t>
      </w:r>
      <w:r>
        <w:rPr>
          <w:rFonts w:eastAsia="Times New Roman" w:cs="Calibri"/>
        </w:rPr>
        <w:t>.sjednici Školskog odbora , a postao je važeći  nako</w:t>
      </w:r>
      <w:r w:rsidR="004B1D11">
        <w:rPr>
          <w:rFonts w:eastAsia="Times New Roman" w:cs="Calibri"/>
        </w:rPr>
        <w:t xml:space="preserve">n usvajanja </w:t>
      </w:r>
      <w:r w:rsidR="000D0ED1">
        <w:rPr>
          <w:rFonts w:eastAsia="Times New Roman" w:cs="Calibri"/>
        </w:rPr>
        <w:t>I</w:t>
      </w:r>
      <w:r w:rsidR="004B1D11">
        <w:rPr>
          <w:rFonts w:eastAsia="Times New Roman" w:cs="Calibri"/>
        </w:rPr>
        <w:t>.</w:t>
      </w:r>
      <w:r w:rsidR="00FD08A1">
        <w:rPr>
          <w:rFonts w:eastAsia="Times New Roman" w:cs="Calibri"/>
        </w:rPr>
        <w:t xml:space="preserve"> </w:t>
      </w:r>
      <w:r w:rsidR="004B1D11">
        <w:rPr>
          <w:rFonts w:eastAsia="Times New Roman" w:cs="Calibri"/>
        </w:rPr>
        <w:t>Izmjene i dopune F</w:t>
      </w:r>
      <w:r>
        <w:rPr>
          <w:rFonts w:eastAsia="Times New Roman" w:cs="Calibri"/>
        </w:rPr>
        <w:t>inancijskog plana</w:t>
      </w:r>
      <w:r w:rsidR="004B1D11">
        <w:rPr>
          <w:rFonts w:eastAsia="Times New Roman" w:cs="Calibri"/>
        </w:rPr>
        <w:t xml:space="preserve"> Županijskog proračuna </w:t>
      </w:r>
      <w:r>
        <w:rPr>
          <w:rFonts w:eastAsia="Times New Roman" w:cs="Calibri"/>
        </w:rPr>
        <w:t xml:space="preserve"> na Županijskoj skupštini Primorsko-goranske županije</w:t>
      </w:r>
      <w:r w:rsidR="00011044">
        <w:rPr>
          <w:rFonts w:eastAsia="Times New Roman" w:cs="Calibri"/>
        </w:rPr>
        <w:t xml:space="preserve"> (</w:t>
      </w:r>
      <w:r w:rsidR="001221EE">
        <w:rPr>
          <w:rFonts w:eastAsia="Times New Roman" w:cs="Calibri"/>
        </w:rPr>
        <w:t>stupa na snagu  06.06.2023.</w:t>
      </w:r>
      <w:r w:rsidR="00011044">
        <w:rPr>
          <w:rFonts w:eastAsia="Times New Roman" w:cs="Calibri"/>
        </w:rPr>
        <w:t>)</w:t>
      </w:r>
      <w:r w:rsidR="004B1D11">
        <w:rPr>
          <w:rFonts w:eastAsia="Times New Roman" w:cs="Calibri"/>
        </w:rPr>
        <w:t>.</w:t>
      </w:r>
    </w:p>
    <w:p w:rsidR="00CB0296" w:rsidRDefault="00CB0296" w:rsidP="00CB0296">
      <w:pPr>
        <w:jc w:val="both"/>
        <w:rPr>
          <w:rFonts w:eastAsia="Times New Roman" w:cs="Calibri"/>
        </w:rPr>
      </w:pPr>
    </w:p>
    <w:p w:rsidR="000943F8" w:rsidRPr="000943F8" w:rsidRDefault="000943F8" w:rsidP="00CB0296">
      <w:pPr>
        <w:jc w:val="both"/>
        <w:rPr>
          <w:rFonts w:eastAsia="Times New Roman" w:cs="Calibri"/>
          <w:b/>
          <w:sz w:val="24"/>
          <w:szCs w:val="24"/>
        </w:rPr>
      </w:pPr>
      <w:r w:rsidRPr="000943F8">
        <w:rPr>
          <w:rFonts w:eastAsia="Times New Roman" w:cs="Calibri"/>
          <w:b/>
          <w:sz w:val="24"/>
          <w:szCs w:val="24"/>
        </w:rPr>
        <w:t>OPĆI DIO</w:t>
      </w:r>
    </w:p>
    <w:p w:rsidR="000943F8" w:rsidRDefault="000943F8" w:rsidP="00CB0296">
      <w:pPr>
        <w:jc w:val="both"/>
        <w:rPr>
          <w:rFonts w:eastAsia="Times New Roman" w:cs="Calibri"/>
        </w:rPr>
      </w:pPr>
    </w:p>
    <w:p w:rsidR="00CB0296" w:rsidRDefault="00CB0296" w:rsidP="00CB0296">
      <w:pPr>
        <w:jc w:val="both"/>
        <w:rPr>
          <w:rFonts w:eastAsia="Times New Roman" w:cs="Calibri"/>
        </w:rPr>
      </w:pPr>
      <w:r>
        <w:rPr>
          <w:rFonts w:eastAsia="Times New Roman" w:cs="Calibri"/>
        </w:rPr>
        <w:t>PRIHODI POSLOVANJA:</w:t>
      </w:r>
    </w:p>
    <w:p w:rsidR="00426C9E" w:rsidRDefault="00426C9E" w:rsidP="00CB0296">
      <w:pPr>
        <w:jc w:val="both"/>
        <w:rPr>
          <w:rFonts w:eastAsia="Times New Roman" w:cs="Calibri"/>
        </w:rPr>
      </w:pPr>
    </w:p>
    <w:p w:rsidR="001C6AF4" w:rsidRDefault="00CB0296" w:rsidP="00426C9E">
      <w:pPr>
        <w:jc w:val="both"/>
        <w:rPr>
          <w:rFonts w:eastAsia="Times New Roman" w:cs="Calibri"/>
        </w:rPr>
      </w:pPr>
      <w:r>
        <w:rPr>
          <w:rFonts w:eastAsia="Times New Roman" w:cs="Calibri"/>
        </w:rPr>
        <w:t xml:space="preserve">Ukupni prihodi  ostvareni u izvještajnom razdoblju iznose </w:t>
      </w:r>
      <w:r w:rsidR="001221EE">
        <w:rPr>
          <w:rFonts w:eastAsia="Times New Roman" w:cs="Calibri"/>
        </w:rPr>
        <w:t>795.565,31eura</w:t>
      </w:r>
      <w:r>
        <w:rPr>
          <w:rFonts w:eastAsia="Times New Roman" w:cs="Calibri"/>
        </w:rPr>
        <w:t>.</w:t>
      </w:r>
      <w:r w:rsidR="006F0CBC">
        <w:rPr>
          <w:rFonts w:eastAsia="Times New Roman" w:cs="Calibri"/>
        </w:rPr>
        <w:t xml:space="preserve"> </w:t>
      </w:r>
    </w:p>
    <w:p w:rsidR="0052186E" w:rsidRDefault="006F0CBC" w:rsidP="00426C9E">
      <w:pPr>
        <w:jc w:val="both"/>
        <w:rPr>
          <w:rFonts w:eastAsia="Times New Roman" w:cs="Calibri"/>
        </w:rPr>
      </w:pPr>
      <w:r>
        <w:rPr>
          <w:rFonts w:eastAsia="Times New Roman" w:cs="Calibri"/>
        </w:rPr>
        <w:t xml:space="preserve">Prihodi poslovanja iznose </w:t>
      </w:r>
      <w:r w:rsidR="001221EE">
        <w:rPr>
          <w:rFonts w:eastAsia="Times New Roman" w:cs="Calibri"/>
        </w:rPr>
        <w:t>795.453,96eura</w:t>
      </w:r>
      <w:r>
        <w:rPr>
          <w:rFonts w:eastAsia="Times New Roman" w:cs="Calibri"/>
        </w:rPr>
        <w:t>.</w:t>
      </w:r>
      <w:r w:rsidR="00CB0296">
        <w:rPr>
          <w:rFonts w:eastAsia="Times New Roman" w:cs="Calibri"/>
        </w:rPr>
        <w:t xml:space="preserve"> </w:t>
      </w:r>
      <w:r w:rsidR="001221EE">
        <w:rPr>
          <w:rFonts w:eastAsia="Times New Roman" w:cs="Calibri"/>
        </w:rPr>
        <w:t xml:space="preserve">Prihodi od prodaje nefinancijske  imovine iznose 111.35eura. </w:t>
      </w:r>
      <w:r w:rsidR="00CB0296">
        <w:rPr>
          <w:rFonts w:eastAsia="Times New Roman" w:cs="Calibri"/>
        </w:rPr>
        <w:t xml:space="preserve">U usporedbi sa Financijskim planom </w:t>
      </w:r>
      <w:r>
        <w:rPr>
          <w:rFonts w:eastAsia="Times New Roman" w:cs="Calibri"/>
        </w:rPr>
        <w:t>te g</w:t>
      </w:r>
      <w:r w:rsidR="00CB0296">
        <w:rPr>
          <w:rFonts w:eastAsia="Times New Roman" w:cs="Calibri"/>
        </w:rPr>
        <w:t xml:space="preserve">ledano prema ekonomskoj klasifikaciji </w:t>
      </w:r>
      <w:r w:rsidR="00426C9E">
        <w:rPr>
          <w:rFonts w:eastAsia="Times New Roman" w:cs="Calibri"/>
        </w:rPr>
        <w:t xml:space="preserve"> i izvorima financiranja </w:t>
      </w:r>
      <w:r w:rsidR="001C6AF4">
        <w:rPr>
          <w:rFonts w:eastAsia="Times New Roman" w:cs="Calibri"/>
        </w:rPr>
        <w:t>ovi</w:t>
      </w:r>
      <w:r w:rsidR="00E8088A">
        <w:rPr>
          <w:rFonts w:eastAsia="Times New Roman" w:cs="Calibri"/>
        </w:rPr>
        <w:t xml:space="preserve"> </w:t>
      </w:r>
      <w:r w:rsidR="00B54859">
        <w:rPr>
          <w:rFonts w:eastAsia="Times New Roman" w:cs="Calibri"/>
        </w:rPr>
        <w:t>prihodi</w:t>
      </w:r>
      <w:r w:rsidR="00CB0296">
        <w:rPr>
          <w:rFonts w:eastAsia="Times New Roman" w:cs="Calibri"/>
        </w:rPr>
        <w:t xml:space="preserve"> u skladu su sa p</w:t>
      </w:r>
      <w:r w:rsidR="00B54859">
        <w:rPr>
          <w:rFonts w:eastAsia="Times New Roman" w:cs="Calibri"/>
        </w:rPr>
        <w:t>laniranim</w:t>
      </w:r>
      <w:r w:rsidR="00E8088A">
        <w:rPr>
          <w:rFonts w:eastAsia="Times New Roman" w:cs="Calibri"/>
        </w:rPr>
        <w:t xml:space="preserve"> </w:t>
      </w:r>
      <w:r w:rsidR="001221EE">
        <w:rPr>
          <w:rFonts w:eastAsia="Times New Roman" w:cs="Calibri"/>
        </w:rPr>
        <w:t xml:space="preserve">te nema probijanja plana. Kad uspoređujemo </w:t>
      </w:r>
      <w:r w:rsidR="0052186E">
        <w:rPr>
          <w:rFonts w:eastAsia="Times New Roman" w:cs="Calibri"/>
        </w:rPr>
        <w:t>ostvarene prihode u izvještajnom razdoblju i prihode izvještajnog razdoblja prethodne godine uočavamo povećanje prihoda poslovanja u promatranom razdoblju, dok su prihodi od prodaje nefinancijske imovine manji u odnosu na prethodnu godinu. Prihodi poslovanja veći su u djelu Prihoda iz nadležnog proračuna, i Prihoda pomoći proračunskim korisnicima iz proračuna koji im nije nadležan. To su prihodi kojima se financiraju osnovni materijalni</w:t>
      </w:r>
      <w:r w:rsidR="00F70F27">
        <w:rPr>
          <w:rFonts w:eastAsia="Times New Roman" w:cs="Calibri"/>
        </w:rPr>
        <w:t xml:space="preserve"> i financijski rash</w:t>
      </w:r>
      <w:r w:rsidR="0052186E">
        <w:rPr>
          <w:rFonts w:eastAsia="Times New Roman" w:cs="Calibri"/>
        </w:rPr>
        <w:t>odi koji osiguravaju osnovne uvijete rada, te prihodi kojima se financiraju pojedinačni programi kao što su Školski kurikulum, natjecanja, Rad pomoćnika u nastavi, Prehrana učenika osnovnih škola Higijenske potrepš</w:t>
      </w:r>
      <w:r w:rsidR="00F70F27">
        <w:rPr>
          <w:rFonts w:eastAsia="Times New Roman" w:cs="Calibri"/>
        </w:rPr>
        <w:t>t</w:t>
      </w:r>
      <w:r w:rsidR="0052186E">
        <w:rPr>
          <w:rFonts w:eastAsia="Times New Roman" w:cs="Calibri"/>
        </w:rPr>
        <w:t>ine ulošci za učenike škole,</w:t>
      </w:r>
      <w:r w:rsidR="00F70F27">
        <w:rPr>
          <w:rFonts w:eastAsia="Times New Roman" w:cs="Calibri"/>
        </w:rPr>
        <w:t xml:space="preserve"> </w:t>
      </w:r>
      <w:r w:rsidR="0052186E">
        <w:rPr>
          <w:rFonts w:eastAsia="Times New Roman" w:cs="Calibri"/>
        </w:rPr>
        <w:t>i ostalo. Do povećanja je došlo zbog porasta cijena u Republici Hrvatskoj čime su se povećali i rashodi, povećanje prihoda za financiranje programa koje nismo imali u prethodnom promatranom razdoblju kao što su Prehrana učenika osnovnih škola, Nabava higijenskih potrepština uložaka za učenike škole. Također su se povećali i rashodi za prijevoz djelatnika koji je utjecao na porast ukupnih prihoda iz izvora MZO.</w:t>
      </w:r>
      <w:r w:rsidR="00F70F27">
        <w:rPr>
          <w:rFonts w:eastAsia="Times New Roman" w:cs="Calibri"/>
        </w:rPr>
        <w:t xml:space="preserve"> Znatno su uvećani prihodi od financijske imovine zbog deponiranih sredstava</w:t>
      </w:r>
      <w:r w:rsidR="002D2F7D">
        <w:rPr>
          <w:rFonts w:eastAsia="Times New Roman" w:cs="Calibri"/>
        </w:rPr>
        <w:t>,</w:t>
      </w:r>
      <w:r w:rsidR="00F70F27">
        <w:rPr>
          <w:rFonts w:eastAsia="Times New Roman" w:cs="Calibri"/>
        </w:rPr>
        <w:t xml:space="preserve"> višak prihoda iz prethodne godine koji je utjecao na ostvarenje prihoda od kamata na deponirana sredstva , a takva sredstva nismo imali u promatranom razdoblju prethodne godine. Prihodi od prodaje nefinancijske imovine smanjeni su u odnosu na promatrano razdoblje prethodne godine jer su se u ovoj godini otplatili stanovi u cijelosti i više nećemo imati tu vrstu prihoda.</w:t>
      </w:r>
    </w:p>
    <w:p w:rsidR="00F370C5" w:rsidRDefault="00F370C5" w:rsidP="00426C9E">
      <w:pPr>
        <w:jc w:val="both"/>
        <w:rPr>
          <w:rFonts w:eastAsia="Times New Roman" w:cs="Calibri"/>
        </w:rPr>
      </w:pPr>
    </w:p>
    <w:p w:rsidR="00F370C5" w:rsidRDefault="00F370C5" w:rsidP="00F370C5">
      <w:pPr>
        <w:jc w:val="both"/>
        <w:rPr>
          <w:rFonts w:asciiTheme="minorHAnsi" w:hAnsiTheme="minorHAnsi" w:cstheme="minorHAnsi"/>
        </w:rPr>
      </w:pPr>
      <w:r>
        <w:rPr>
          <w:rFonts w:asciiTheme="minorHAnsi" w:hAnsiTheme="minorHAnsi" w:cstheme="minorHAnsi"/>
        </w:rPr>
        <w:lastRenderedPageBreak/>
        <w:t>Što se tiče usporedbe prihoda prema Izvorima financiranja svi rashodi po izvorima su realizirani u skladu sa Financijskim planom bez probijanja plana.</w:t>
      </w:r>
    </w:p>
    <w:p w:rsidR="00A50602" w:rsidRDefault="00A50602" w:rsidP="00A50602">
      <w:pPr>
        <w:jc w:val="both"/>
        <w:rPr>
          <w:rFonts w:asciiTheme="minorHAnsi" w:hAnsiTheme="minorHAnsi" w:cstheme="minorHAnsi"/>
        </w:rPr>
      </w:pPr>
      <w:r>
        <w:rPr>
          <w:rFonts w:asciiTheme="minorHAnsi" w:hAnsiTheme="minorHAnsi" w:cstheme="minorHAnsi"/>
        </w:rPr>
        <w:t xml:space="preserve">Kad uspoređujemo ostvareno u izvještajnom razdoblju i realizirano u izvještajnom razdoblju prethodne godine imamo povećanje prihoda po svim izvorima financiranja. </w:t>
      </w:r>
    </w:p>
    <w:p w:rsidR="00A50602" w:rsidRDefault="00A50602" w:rsidP="00A50602">
      <w:pPr>
        <w:jc w:val="both"/>
        <w:rPr>
          <w:rFonts w:asciiTheme="minorHAnsi" w:hAnsiTheme="minorHAnsi" w:cstheme="minorHAnsi"/>
        </w:rPr>
      </w:pPr>
      <w:r>
        <w:rPr>
          <w:rFonts w:asciiTheme="minorHAnsi" w:hAnsiTheme="minorHAnsi" w:cstheme="minorHAnsi"/>
        </w:rPr>
        <w:t>Izvor financiranja:</w:t>
      </w:r>
    </w:p>
    <w:p w:rsidR="00A50602" w:rsidRPr="00A50602" w:rsidRDefault="00A50602" w:rsidP="00A50602">
      <w:pPr>
        <w:pStyle w:val="Odlomakpopisa"/>
        <w:numPr>
          <w:ilvl w:val="0"/>
          <w:numId w:val="18"/>
        </w:numPr>
        <w:jc w:val="both"/>
        <w:rPr>
          <w:rFonts w:eastAsia="Times New Roman" w:cs="Calibri"/>
        </w:rPr>
      </w:pPr>
      <w:r w:rsidRPr="00A50602">
        <w:rPr>
          <w:rFonts w:asciiTheme="minorHAnsi" w:hAnsiTheme="minorHAnsi" w:cstheme="minorHAnsi"/>
        </w:rPr>
        <w:t xml:space="preserve">1 Opći prihodi i primici: uvećala se satnica Pomoćnika u nastavi čime su se uvećali i prihodi koji su potrebni za pokriće tih rashoda.  </w:t>
      </w:r>
    </w:p>
    <w:p w:rsidR="00A50602" w:rsidRPr="00A50602" w:rsidRDefault="00A50602" w:rsidP="00A50602">
      <w:pPr>
        <w:pStyle w:val="Odlomakpopisa"/>
        <w:numPr>
          <w:ilvl w:val="0"/>
          <w:numId w:val="18"/>
        </w:numPr>
        <w:jc w:val="both"/>
        <w:rPr>
          <w:rFonts w:eastAsia="Times New Roman" w:cs="Calibri"/>
        </w:rPr>
      </w:pPr>
      <w:r>
        <w:rPr>
          <w:rFonts w:asciiTheme="minorHAnsi" w:hAnsiTheme="minorHAnsi" w:cstheme="minorHAnsi"/>
        </w:rPr>
        <w:t>4 Prihodi za posebne namjene povećala se realizacija prihoda u prvom polugodištu zbog povećanja cijena koje su utjecale na potrebu za ostvarenjem većih prihoda u odnosu na prethodnu godinu kako bi mogli podmiriti tekuće rashode poslovanja.</w:t>
      </w:r>
    </w:p>
    <w:p w:rsidR="00A50602" w:rsidRDefault="00993D0A" w:rsidP="00A50602">
      <w:pPr>
        <w:pStyle w:val="Odlomakpopisa"/>
        <w:numPr>
          <w:ilvl w:val="0"/>
          <w:numId w:val="18"/>
        </w:numPr>
        <w:jc w:val="both"/>
        <w:rPr>
          <w:rFonts w:eastAsia="Times New Roman" w:cs="Calibri"/>
        </w:rPr>
      </w:pPr>
      <w:r>
        <w:rPr>
          <w:rFonts w:eastAsia="Times New Roman" w:cs="Calibri"/>
        </w:rPr>
        <w:t>5 Pomoći-povećano je zbog financiranja dodatnih programa Prehrana učenika u osnovnim školama, Nabava higijenskih potrepština za učenike škole, povećanje rashoda za prijevoz djelatnika na posao s posla  koji je utjecao na porast ukupnih prihoda iz izvora MZO</w:t>
      </w:r>
    </w:p>
    <w:p w:rsidR="00993D0A" w:rsidRPr="00A50602" w:rsidRDefault="00993D0A" w:rsidP="00A50602">
      <w:pPr>
        <w:pStyle w:val="Odlomakpopisa"/>
        <w:numPr>
          <w:ilvl w:val="0"/>
          <w:numId w:val="18"/>
        </w:numPr>
        <w:jc w:val="both"/>
        <w:rPr>
          <w:rFonts w:eastAsia="Times New Roman" w:cs="Calibri"/>
        </w:rPr>
      </w:pPr>
      <w:r>
        <w:rPr>
          <w:rFonts w:eastAsia="Times New Roman" w:cs="Calibri"/>
        </w:rPr>
        <w:t xml:space="preserve">7 Prihodi od prodaje ili zamjene nefinancijske imovine koji su uvećani zbog prenesenog viška prihoda ostvareno u prethodnoj godini od prodaje poslovne zgrade u </w:t>
      </w:r>
      <w:proofErr w:type="spellStart"/>
      <w:r>
        <w:rPr>
          <w:rFonts w:eastAsia="Times New Roman" w:cs="Calibri"/>
        </w:rPr>
        <w:t>Tuliševici</w:t>
      </w:r>
      <w:proofErr w:type="spellEnd"/>
      <w:r>
        <w:rPr>
          <w:rFonts w:eastAsia="Times New Roman" w:cs="Calibri"/>
        </w:rPr>
        <w:t>, a koje nismo imali u izvještajnom razdoblju prethodne godine.</w:t>
      </w:r>
    </w:p>
    <w:p w:rsidR="0052186E" w:rsidRDefault="0052186E" w:rsidP="00426C9E">
      <w:pPr>
        <w:jc w:val="both"/>
        <w:rPr>
          <w:rFonts w:eastAsia="Times New Roman" w:cs="Calibri"/>
        </w:rPr>
      </w:pPr>
    </w:p>
    <w:p w:rsidR="006F0CBC" w:rsidRDefault="006F0CBC" w:rsidP="00426C9E">
      <w:pPr>
        <w:jc w:val="both"/>
        <w:rPr>
          <w:rFonts w:eastAsia="Times New Roman" w:cs="Calibri"/>
        </w:rPr>
      </w:pPr>
    </w:p>
    <w:p w:rsidR="00970E3A" w:rsidRDefault="00970E3A" w:rsidP="00426C9E">
      <w:pPr>
        <w:jc w:val="both"/>
        <w:rPr>
          <w:rFonts w:eastAsia="Times New Roman" w:cs="Calibri"/>
        </w:rPr>
      </w:pPr>
      <w:r>
        <w:rPr>
          <w:rFonts w:eastAsia="Times New Roman" w:cs="Calibri"/>
        </w:rPr>
        <w:t>UKUPNI RASHODI POSLOVANJA:</w:t>
      </w:r>
    </w:p>
    <w:p w:rsidR="001C6AF4" w:rsidRDefault="001C6AF4" w:rsidP="00426C9E">
      <w:pPr>
        <w:jc w:val="both"/>
        <w:rPr>
          <w:rFonts w:eastAsia="Times New Roman" w:cs="Calibri"/>
        </w:rPr>
      </w:pPr>
    </w:p>
    <w:p w:rsidR="00970E3A" w:rsidRDefault="006F0CBC" w:rsidP="00426C9E">
      <w:pPr>
        <w:jc w:val="both"/>
        <w:rPr>
          <w:rFonts w:eastAsia="Times New Roman" w:cs="Calibri"/>
        </w:rPr>
      </w:pPr>
      <w:r>
        <w:rPr>
          <w:rFonts w:eastAsia="Times New Roman" w:cs="Calibri"/>
        </w:rPr>
        <w:t xml:space="preserve">Ukupni rashodi ostvareni u izvještajnom razdoblju iznose </w:t>
      </w:r>
      <w:r w:rsidR="00F70F27">
        <w:rPr>
          <w:rFonts w:eastAsia="Times New Roman" w:cs="Calibri"/>
        </w:rPr>
        <w:t>911.155,78eura</w:t>
      </w:r>
      <w:r>
        <w:rPr>
          <w:rFonts w:eastAsia="Times New Roman" w:cs="Calibri"/>
        </w:rPr>
        <w:t xml:space="preserve"> i oni su u skladu sa planiranim rashodima za promatrano razdoblje.</w:t>
      </w:r>
    </w:p>
    <w:p w:rsidR="00F70F27" w:rsidRDefault="00970E3A" w:rsidP="00426C9E">
      <w:pPr>
        <w:jc w:val="both"/>
        <w:rPr>
          <w:rFonts w:eastAsia="Times New Roman" w:cs="Calibri"/>
        </w:rPr>
      </w:pPr>
      <w:r>
        <w:rPr>
          <w:rFonts w:eastAsia="Times New Roman" w:cs="Calibri"/>
        </w:rPr>
        <w:t xml:space="preserve">Ukupni rashodi poslovanja ostvareni u izvještajnom razdoblju iznose </w:t>
      </w:r>
      <w:r w:rsidR="00F70F27">
        <w:rPr>
          <w:rFonts w:eastAsia="Times New Roman" w:cs="Calibri"/>
        </w:rPr>
        <w:t>797.423,53eura</w:t>
      </w:r>
      <w:r w:rsidR="001C6AF4">
        <w:rPr>
          <w:rFonts w:eastAsia="Times New Roman" w:cs="Calibri"/>
        </w:rPr>
        <w:t>,</w:t>
      </w:r>
      <w:r w:rsidR="00064C38">
        <w:rPr>
          <w:rFonts w:eastAsia="Times New Roman" w:cs="Calibri"/>
        </w:rPr>
        <w:t xml:space="preserve"> te su u skladu sa planiranim rashodima za promatrano razdoblje</w:t>
      </w:r>
      <w:r w:rsidR="00CA160C">
        <w:rPr>
          <w:rFonts w:eastAsia="Times New Roman" w:cs="Calibri"/>
        </w:rPr>
        <w:t>.</w:t>
      </w:r>
      <w:r w:rsidR="00CA160C" w:rsidRPr="00CA160C">
        <w:rPr>
          <w:rFonts w:eastAsia="Times New Roman" w:cs="Calibri"/>
        </w:rPr>
        <w:t xml:space="preserve"> </w:t>
      </w:r>
      <w:r w:rsidR="00CA160C">
        <w:rPr>
          <w:rFonts w:eastAsia="Times New Roman" w:cs="Calibri"/>
        </w:rPr>
        <w:t xml:space="preserve">Temeljem ekonomske klasifikacije </w:t>
      </w:r>
      <w:r w:rsidR="00F70F27">
        <w:rPr>
          <w:rFonts w:eastAsia="Times New Roman" w:cs="Calibri"/>
        </w:rPr>
        <w:t>nema probijanja plana osim u dijelu rashod</w:t>
      </w:r>
      <w:r w:rsidR="00CA160C">
        <w:rPr>
          <w:rFonts w:eastAsia="Times New Roman" w:cs="Calibri"/>
        </w:rPr>
        <w:t>a</w:t>
      </w:r>
      <w:r w:rsidR="00F70F27">
        <w:rPr>
          <w:rFonts w:eastAsia="Times New Roman" w:cs="Calibri"/>
        </w:rPr>
        <w:t xml:space="preserve"> </w:t>
      </w:r>
      <w:r w:rsidR="00CA160C">
        <w:rPr>
          <w:rFonts w:eastAsia="Times New Roman" w:cs="Calibri"/>
        </w:rPr>
        <w:t>O</w:t>
      </w:r>
      <w:r w:rsidR="00F70F27">
        <w:rPr>
          <w:rFonts w:eastAsia="Times New Roman" w:cs="Calibri"/>
        </w:rPr>
        <w:t>stali rashod</w:t>
      </w:r>
      <w:r w:rsidR="00CA160C">
        <w:rPr>
          <w:rFonts w:eastAsia="Times New Roman" w:cs="Calibri"/>
        </w:rPr>
        <w:t>i</w:t>
      </w:r>
      <w:r w:rsidR="00F70F27">
        <w:rPr>
          <w:rFonts w:eastAsia="Times New Roman" w:cs="Calibri"/>
        </w:rPr>
        <w:t xml:space="preserve"> račun</w:t>
      </w:r>
      <w:r w:rsidR="00CA160C">
        <w:rPr>
          <w:rFonts w:eastAsia="Times New Roman" w:cs="Calibri"/>
        </w:rPr>
        <w:t xml:space="preserve"> </w:t>
      </w:r>
      <w:r w:rsidR="00F70F27">
        <w:rPr>
          <w:rFonts w:eastAsia="Times New Roman" w:cs="Calibri"/>
        </w:rPr>
        <w:t>3812 Tekuće donacije u naravi , a radi se o rashodima koje je financiralo Ministarstvo i koje nismo imali u planu u iznosu od 883,40eura</w:t>
      </w:r>
      <w:r w:rsidR="00CA160C">
        <w:rPr>
          <w:rFonts w:eastAsia="Times New Roman" w:cs="Calibri"/>
        </w:rPr>
        <w:t xml:space="preserve"> za</w:t>
      </w:r>
      <w:r w:rsidR="00F70F27">
        <w:rPr>
          <w:rFonts w:eastAsia="Times New Roman" w:cs="Calibri"/>
        </w:rPr>
        <w:t xml:space="preserve"> nabav</w:t>
      </w:r>
      <w:r w:rsidR="00CA160C">
        <w:rPr>
          <w:rFonts w:eastAsia="Times New Roman" w:cs="Calibri"/>
        </w:rPr>
        <w:t>u</w:t>
      </w:r>
      <w:r w:rsidR="00F70F27">
        <w:rPr>
          <w:rFonts w:eastAsia="Times New Roman" w:cs="Calibri"/>
        </w:rPr>
        <w:t xml:space="preserve"> higijenskih potrepština uložaka za učenike škole</w:t>
      </w:r>
      <w:r w:rsidR="00064C38">
        <w:rPr>
          <w:rFonts w:eastAsia="Times New Roman" w:cs="Calibri"/>
        </w:rPr>
        <w:t>.</w:t>
      </w:r>
      <w:r>
        <w:rPr>
          <w:rFonts w:eastAsia="Times New Roman" w:cs="Calibri"/>
        </w:rPr>
        <w:t xml:space="preserve"> </w:t>
      </w:r>
      <w:r w:rsidR="002D2F7D">
        <w:rPr>
          <w:rFonts w:eastAsia="Times New Roman" w:cs="Calibri"/>
        </w:rPr>
        <w:t>Odluka M</w:t>
      </w:r>
      <w:r w:rsidR="00F70F27">
        <w:rPr>
          <w:rFonts w:eastAsia="Times New Roman" w:cs="Calibri"/>
        </w:rPr>
        <w:t>inistarstva došla je nakon Usvojene I. izmjene i dopune financijskog plana za 2023.godinu.</w:t>
      </w:r>
    </w:p>
    <w:p w:rsidR="00564786" w:rsidRDefault="00564786" w:rsidP="00426C9E">
      <w:pPr>
        <w:jc w:val="both"/>
        <w:rPr>
          <w:rFonts w:eastAsia="Times New Roman" w:cs="Calibri"/>
        </w:rPr>
      </w:pPr>
    </w:p>
    <w:p w:rsidR="00CA160C" w:rsidRPr="00E45C89" w:rsidRDefault="00CA160C" w:rsidP="00426C9E">
      <w:pPr>
        <w:jc w:val="both"/>
        <w:rPr>
          <w:rFonts w:asciiTheme="minorHAnsi" w:eastAsia="Times New Roman" w:hAnsiTheme="minorHAnsi" w:cstheme="minorHAnsi"/>
          <w:sz w:val="24"/>
          <w:szCs w:val="24"/>
        </w:rPr>
      </w:pPr>
      <w:r w:rsidRPr="00E45C89">
        <w:rPr>
          <w:rFonts w:asciiTheme="minorHAnsi" w:eastAsia="Times New Roman" w:hAnsiTheme="minorHAnsi" w:cstheme="minorHAnsi"/>
          <w:sz w:val="24"/>
          <w:szCs w:val="24"/>
        </w:rPr>
        <w:t>Kada gledamo usporedbu rashoda izvještajnog razdoblja u odnosu na rashode realizirane u izvještajnom razdoblju prethodne godine rashodi su znatno uvećani. Gledajući te</w:t>
      </w:r>
      <w:r w:rsidR="00970E3A" w:rsidRPr="00E45C89">
        <w:rPr>
          <w:rFonts w:asciiTheme="minorHAnsi" w:eastAsia="Times New Roman" w:hAnsiTheme="minorHAnsi" w:cstheme="minorHAnsi"/>
          <w:sz w:val="24"/>
          <w:szCs w:val="24"/>
        </w:rPr>
        <w:t xml:space="preserve">meljem ekonomske klasifikacije </w:t>
      </w:r>
      <w:r w:rsidRPr="00E45C89">
        <w:rPr>
          <w:rFonts w:asciiTheme="minorHAnsi" w:eastAsia="Times New Roman" w:hAnsiTheme="minorHAnsi" w:cstheme="minorHAnsi"/>
          <w:sz w:val="24"/>
          <w:szCs w:val="24"/>
        </w:rPr>
        <w:t xml:space="preserve">ta dva parametra vidimo da je do </w:t>
      </w:r>
      <w:r w:rsidR="002F5498" w:rsidRPr="00E45C89">
        <w:rPr>
          <w:rFonts w:asciiTheme="minorHAnsi" w:eastAsia="Times New Roman" w:hAnsiTheme="minorHAnsi" w:cstheme="minorHAnsi"/>
          <w:sz w:val="24"/>
          <w:szCs w:val="24"/>
        </w:rPr>
        <w:t>odstupanja</w:t>
      </w:r>
      <w:r w:rsidRPr="00E45C89">
        <w:rPr>
          <w:rFonts w:asciiTheme="minorHAnsi" w:eastAsia="Times New Roman" w:hAnsiTheme="minorHAnsi" w:cstheme="minorHAnsi"/>
          <w:sz w:val="24"/>
          <w:szCs w:val="24"/>
        </w:rPr>
        <w:t xml:space="preserve"> došlo kod </w:t>
      </w:r>
      <w:r w:rsidR="002F5498" w:rsidRPr="00E45C89">
        <w:rPr>
          <w:rFonts w:asciiTheme="minorHAnsi" w:eastAsia="Times New Roman" w:hAnsiTheme="minorHAnsi" w:cstheme="minorHAnsi"/>
          <w:sz w:val="24"/>
          <w:szCs w:val="24"/>
        </w:rPr>
        <w:t xml:space="preserve">slijedećih </w:t>
      </w:r>
      <w:r w:rsidR="00970E3A" w:rsidRPr="00E45C89">
        <w:rPr>
          <w:rFonts w:asciiTheme="minorHAnsi" w:eastAsia="Times New Roman" w:hAnsiTheme="minorHAnsi" w:cstheme="minorHAnsi"/>
          <w:sz w:val="24"/>
          <w:szCs w:val="24"/>
        </w:rPr>
        <w:t>rashod</w:t>
      </w:r>
      <w:r w:rsidRPr="00E45C89">
        <w:rPr>
          <w:rFonts w:asciiTheme="minorHAnsi" w:eastAsia="Times New Roman" w:hAnsiTheme="minorHAnsi" w:cstheme="minorHAnsi"/>
          <w:sz w:val="24"/>
          <w:szCs w:val="24"/>
        </w:rPr>
        <w:t>a</w:t>
      </w:r>
      <w:r w:rsidR="002F5498" w:rsidRPr="00E45C89">
        <w:rPr>
          <w:rFonts w:asciiTheme="minorHAnsi" w:eastAsia="Times New Roman" w:hAnsiTheme="minorHAnsi" w:cstheme="minorHAnsi"/>
          <w:sz w:val="24"/>
          <w:szCs w:val="24"/>
        </w:rPr>
        <w:t>:</w:t>
      </w:r>
    </w:p>
    <w:p w:rsidR="00CA160C" w:rsidRPr="00E45C89" w:rsidRDefault="00CA160C" w:rsidP="00426C9E">
      <w:pPr>
        <w:jc w:val="both"/>
        <w:rPr>
          <w:rFonts w:asciiTheme="minorHAnsi" w:eastAsia="Times New Roman" w:hAnsiTheme="minorHAnsi" w:cstheme="minorHAnsi"/>
          <w:sz w:val="24"/>
          <w:szCs w:val="24"/>
        </w:rPr>
      </w:pPr>
    </w:p>
    <w:p w:rsidR="00564786" w:rsidRPr="00E45C89" w:rsidRDefault="00564786" w:rsidP="00564786">
      <w:pPr>
        <w:jc w:val="both"/>
        <w:rPr>
          <w:rFonts w:asciiTheme="minorHAnsi" w:hAnsiTheme="minorHAnsi" w:cstheme="minorHAnsi"/>
          <w:sz w:val="24"/>
          <w:szCs w:val="24"/>
        </w:rPr>
      </w:pPr>
      <w:r w:rsidRPr="00E45C89">
        <w:rPr>
          <w:rFonts w:asciiTheme="minorHAnsi" w:hAnsiTheme="minorHAnsi" w:cstheme="minorHAnsi"/>
          <w:sz w:val="24"/>
          <w:szCs w:val="24"/>
        </w:rPr>
        <w:t>Šifra 31 predstavlja rashode za zaposlene koji se odnose na rashode za plaću djelatnika, prekovremeni rad, plaću za posebne uvjete rada,  ostale rashode za zaposlene i doprinose u iznosu od 632.677,26eura.  Šifra 3113 i 3114 bitno se razlikuju u usporedbi sa prošlogodišnjim rashodima, a ovise o količini bolovanja, te količini kombiniranih odjela i programa rada sa djecom koja imaju posebne potrebe. U promatranom razdoblju ovi rashodi su veći zbog većeg broja bolovanja i većeg broja učenika koji imaju posebne potrebe. Rashodi Šifra 3133 manji je u odnosu na razdoblje u prethodnom izvještajnom razdoblju zbog manje  isplate sudskih presuda u ovoj godini  u odnosu na promatrano razdoblje prošle godine.</w:t>
      </w:r>
    </w:p>
    <w:p w:rsidR="00564786" w:rsidRPr="00E45C89" w:rsidRDefault="00564786" w:rsidP="00564786">
      <w:pPr>
        <w:ind w:left="360" w:firstLine="348"/>
        <w:jc w:val="both"/>
        <w:rPr>
          <w:rFonts w:asciiTheme="minorHAnsi" w:hAnsiTheme="minorHAnsi" w:cstheme="minorHAnsi"/>
          <w:sz w:val="24"/>
          <w:szCs w:val="24"/>
        </w:rPr>
      </w:pPr>
    </w:p>
    <w:p w:rsidR="00564786" w:rsidRPr="00E45C89" w:rsidRDefault="00564786" w:rsidP="00564786">
      <w:pPr>
        <w:jc w:val="both"/>
        <w:rPr>
          <w:rFonts w:asciiTheme="minorHAnsi" w:hAnsiTheme="minorHAnsi" w:cstheme="minorHAnsi"/>
          <w:sz w:val="24"/>
          <w:szCs w:val="24"/>
        </w:rPr>
      </w:pPr>
      <w:r w:rsidRPr="00E45C89">
        <w:rPr>
          <w:rFonts w:asciiTheme="minorHAnsi" w:hAnsiTheme="minorHAnsi" w:cstheme="minorHAnsi"/>
          <w:sz w:val="24"/>
          <w:szCs w:val="24"/>
        </w:rPr>
        <w:t xml:space="preserve">Šifra 32 Materijalni rashodi predstavljaju rashode za tekuće poslovanje Škole. Rashodi poslovanja veći su u odnosu na rashode ostvarene u izvještajnom razdoblju prethodne godine objašnjenje povećanja obrazloženo je po šiframa u daljnjem tekstu. </w:t>
      </w:r>
    </w:p>
    <w:p w:rsidR="00564786" w:rsidRPr="00E45C89" w:rsidRDefault="00564786" w:rsidP="00564786">
      <w:pPr>
        <w:ind w:left="708"/>
        <w:jc w:val="both"/>
        <w:rPr>
          <w:rFonts w:asciiTheme="minorHAnsi" w:hAnsiTheme="minorHAnsi" w:cstheme="minorHAnsi"/>
          <w:sz w:val="24"/>
          <w:szCs w:val="24"/>
        </w:rPr>
      </w:pPr>
      <w:r w:rsidRPr="00E45C89">
        <w:rPr>
          <w:rFonts w:asciiTheme="minorHAnsi" w:hAnsiTheme="minorHAnsi" w:cstheme="minorHAnsi"/>
          <w:sz w:val="24"/>
          <w:szCs w:val="24"/>
        </w:rPr>
        <w:lastRenderedPageBreak/>
        <w:t xml:space="preserve">    </w:t>
      </w:r>
    </w:p>
    <w:p w:rsidR="00564786" w:rsidRPr="00E45C89" w:rsidRDefault="00564786" w:rsidP="00564786">
      <w:pPr>
        <w:ind w:left="1416"/>
        <w:jc w:val="both"/>
        <w:rPr>
          <w:rFonts w:asciiTheme="minorHAnsi" w:hAnsiTheme="minorHAnsi" w:cstheme="minorHAnsi"/>
          <w:sz w:val="24"/>
          <w:szCs w:val="24"/>
        </w:rPr>
      </w:pPr>
      <w:r w:rsidRPr="00E45C89">
        <w:rPr>
          <w:rFonts w:asciiTheme="minorHAnsi" w:hAnsiTheme="minorHAnsi" w:cstheme="minorHAnsi"/>
          <w:sz w:val="24"/>
          <w:szCs w:val="24"/>
        </w:rPr>
        <w:t>Šifra 321  Naknade troškova zaposlenima predstavljaju rashode za službena putovanja, naknade za prijevoz na posao i s posla, stručna usavršavanja i korištenje privatnog automobila u službene svrhe . Rashodi pod šifrom3212 Naknade za prijevoz veći su u odnosu na prethodnu godinu zbog toga što su zaposlenici ostvarili nova prava potpisivanjem Izjave o prijevozu s posla i na posao s kojom su neki zaposlenici ostvarili pravo na isplatu prijevoza po prijeđenom kilometru zbog postojanja neorganiziranog javnog prijevoza čime su se troškovi povećali. Rashodi pod šifrom 3213 stručno usavršavanje zaposlenika također je povećan zbog toga što je sanitarna inspekcija naložila odlazak pojedinih djelatnika na polaganje Higijenskog minimuma , a taj rashod nismo imali u prethodnoj godini. Smanjen je rashod pod šifrom 3214 jer se u promatranom razdoblju nisu isplaćivale nagrade djelatnicima za uspješnost u radu.</w:t>
      </w:r>
    </w:p>
    <w:p w:rsidR="00564786" w:rsidRPr="00E45C89" w:rsidRDefault="00564786" w:rsidP="00564786">
      <w:pPr>
        <w:ind w:left="1416"/>
        <w:jc w:val="both"/>
        <w:rPr>
          <w:rFonts w:asciiTheme="minorHAnsi" w:hAnsiTheme="minorHAnsi" w:cstheme="minorHAnsi"/>
          <w:sz w:val="24"/>
          <w:szCs w:val="24"/>
        </w:rPr>
      </w:pPr>
      <w:r w:rsidRPr="00E45C89">
        <w:rPr>
          <w:rFonts w:asciiTheme="minorHAnsi" w:hAnsiTheme="minorHAnsi" w:cstheme="minorHAnsi"/>
          <w:sz w:val="24"/>
          <w:szCs w:val="24"/>
        </w:rPr>
        <w:t xml:space="preserve"> </w:t>
      </w:r>
    </w:p>
    <w:p w:rsidR="00564786" w:rsidRPr="00E45C89" w:rsidRDefault="00564786" w:rsidP="00564786">
      <w:pPr>
        <w:ind w:left="1416"/>
        <w:jc w:val="both"/>
        <w:rPr>
          <w:rFonts w:asciiTheme="minorHAnsi" w:hAnsiTheme="minorHAnsi" w:cstheme="minorHAnsi"/>
          <w:sz w:val="24"/>
          <w:szCs w:val="24"/>
        </w:rPr>
      </w:pPr>
      <w:r w:rsidRPr="00E45C89">
        <w:rPr>
          <w:rFonts w:asciiTheme="minorHAnsi" w:hAnsiTheme="minorHAnsi" w:cstheme="minorHAnsi"/>
          <w:sz w:val="24"/>
          <w:szCs w:val="24"/>
        </w:rPr>
        <w:t>Šifra 322 Rashodi za materijal i energiju su rashodi koji obuhvaćaju sav uredski i ostali materijal, namirnice za školsku kuhinju, materijal i dijelove za tekuće i investicijsko održavanje, sitan inventar i službenu radnu obuću i odjeću. Ovi rashodi  veći su u odnosu na rashode prethodnog razdoblja iz razloga znatnog povećanja cijena i inflacije koja se dogodila u Republici Hrvatskoj što je utjecalo na povećanje ovih rashoda, naročito se to vidi pod šifrom 3211 uredski i ostali materijalni rashodi, šifrom3222 rashodi za namirnice te pod šifrom 3223 energija. Jedino šifra 3225 Sitan inventar je manja u odnosu na rashode u izvještajnom razdoblju prethodne godine zbog smanjene potrebe za ovom vrstom rashoda. Šifra 3227 Službena radna obuća i odjeća nabavljala se više u odnosu na izvještajno razdoblje prethodne godine zbog stvarne potrebe za istim.</w:t>
      </w:r>
    </w:p>
    <w:p w:rsidR="00564786" w:rsidRPr="00E45C89" w:rsidRDefault="00564786" w:rsidP="00564786">
      <w:pPr>
        <w:ind w:left="1416"/>
        <w:jc w:val="both"/>
        <w:rPr>
          <w:rFonts w:asciiTheme="minorHAnsi" w:hAnsiTheme="minorHAnsi" w:cstheme="minorHAnsi"/>
          <w:sz w:val="24"/>
          <w:szCs w:val="24"/>
        </w:rPr>
      </w:pPr>
    </w:p>
    <w:p w:rsidR="00564786" w:rsidRPr="00E45C89" w:rsidRDefault="00564786" w:rsidP="00564786">
      <w:pPr>
        <w:ind w:left="1416"/>
        <w:jc w:val="both"/>
        <w:rPr>
          <w:rFonts w:asciiTheme="minorHAnsi" w:hAnsiTheme="minorHAnsi" w:cstheme="minorHAnsi"/>
          <w:sz w:val="24"/>
          <w:szCs w:val="24"/>
        </w:rPr>
      </w:pPr>
      <w:r w:rsidRPr="00E45C89">
        <w:rPr>
          <w:rFonts w:asciiTheme="minorHAnsi" w:hAnsiTheme="minorHAnsi" w:cstheme="minorHAnsi"/>
          <w:sz w:val="24"/>
          <w:szCs w:val="24"/>
        </w:rPr>
        <w:t xml:space="preserve">Šifra 323 Rashodi za usluge obuhvaćaju rashode za telefon, poštarinu, prijevoz, tekuće i investicijsko održavanje, uslugu promidžbe i informiranja, komunalne usluge, najam opreme, zdravstvene i veterinarske usluge, intelektualne, računalne i ostale usluge.  Oni su u ukupnosti u skladu sa realiziranim rashodima u izvještajnom razdoblju prethodne godine. Šifra 3232 Usluga tekućeg i investicijskog održavanja rashodi su veći u odnosu na prethodnu godinu zbog većih popravaka na opremi koje smo imali, a nisu bile potrebni prethodne godine. Šifra 3234 Komunalne usluge uvećane su za rashode za odvoz smeća koji su veći jer smo morali potpisati </w:t>
      </w:r>
      <w:proofErr w:type="spellStart"/>
      <w:r w:rsidRPr="00E45C89">
        <w:rPr>
          <w:rFonts w:asciiTheme="minorHAnsi" w:hAnsiTheme="minorHAnsi" w:cstheme="minorHAnsi"/>
          <w:sz w:val="24"/>
          <w:szCs w:val="24"/>
        </w:rPr>
        <w:t>Anex</w:t>
      </w:r>
      <w:proofErr w:type="spellEnd"/>
      <w:r w:rsidRPr="00E45C89">
        <w:rPr>
          <w:rFonts w:asciiTheme="minorHAnsi" w:hAnsiTheme="minorHAnsi" w:cstheme="minorHAnsi"/>
          <w:sz w:val="24"/>
          <w:szCs w:val="24"/>
        </w:rPr>
        <w:t xml:space="preserve"> ugovora za dodatnim odvozom smeća jer do sadašnji odvoz nije bio dovoljan što je podiglo troškove komunalnih usluga. Smanjena je šifra 3235 Zakupnine i najamnine zbog smanjenih troškova ove usluge. Smanjena je šifra 3236 Zdravstvene i veterinarske usluge jer se godišnji pregledi na koje imaju pravo zaposlenici nije realiziralo u prvih šest mjeseci, dok je u izvještajnom razdoblju prethodne godine taj rashod realiziran u promatranom razdoblju.</w:t>
      </w:r>
    </w:p>
    <w:p w:rsidR="00564786" w:rsidRPr="00E45C89" w:rsidRDefault="00564786" w:rsidP="00564786">
      <w:pPr>
        <w:ind w:left="1416"/>
        <w:jc w:val="both"/>
        <w:rPr>
          <w:rFonts w:asciiTheme="minorHAnsi" w:hAnsiTheme="minorHAnsi" w:cstheme="minorHAnsi"/>
          <w:sz w:val="24"/>
          <w:szCs w:val="24"/>
        </w:rPr>
      </w:pPr>
    </w:p>
    <w:p w:rsidR="00564786" w:rsidRPr="00E45C89" w:rsidRDefault="00564786" w:rsidP="00564786">
      <w:pPr>
        <w:ind w:left="1416"/>
        <w:jc w:val="both"/>
        <w:rPr>
          <w:rFonts w:asciiTheme="minorHAnsi" w:hAnsiTheme="minorHAnsi" w:cstheme="minorHAnsi"/>
          <w:sz w:val="24"/>
          <w:szCs w:val="24"/>
        </w:rPr>
      </w:pPr>
      <w:r w:rsidRPr="00E45C89">
        <w:rPr>
          <w:rFonts w:asciiTheme="minorHAnsi" w:hAnsiTheme="minorHAnsi" w:cstheme="minorHAnsi"/>
          <w:sz w:val="24"/>
          <w:szCs w:val="24"/>
        </w:rPr>
        <w:lastRenderedPageBreak/>
        <w:t>Šifra 324 Naknade troškova osobama izvan radnog odnosa  realizirani su u promatranom razdoblju , a nismo ih imali u izvještajnom razdoblju prethodne godine iz razloga što učenici nisu sudjelovali fizički na natjecanju Novigradsko proljeće nego online, a ove godine su učenici išli u Novigrad te su Osnivač i JLS sufinancirali njihov odlazak pod ovom vrstom rashoda.</w:t>
      </w:r>
    </w:p>
    <w:p w:rsidR="00564786" w:rsidRPr="00E45C89" w:rsidRDefault="00564786" w:rsidP="00564786">
      <w:pPr>
        <w:ind w:left="1416"/>
        <w:jc w:val="both"/>
        <w:rPr>
          <w:rFonts w:asciiTheme="minorHAnsi" w:hAnsiTheme="minorHAnsi" w:cstheme="minorHAnsi"/>
          <w:sz w:val="24"/>
          <w:szCs w:val="24"/>
        </w:rPr>
      </w:pPr>
    </w:p>
    <w:p w:rsidR="00E45C89"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Šifra 329 Ostali nespomenuti rashodi poslovanja obuhvaćaju rashode za </w:t>
      </w:r>
    </w:p>
    <w:p w:rsidR="00E45C89"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naknade rada povjerenstva, premije osiguranja, reprezentaciju , članarine, </w:t>
      </w:r>
    </w:p>
    <w:p w:rsidR="00E45C89"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pristojbe i naknade, troškove sudskih postupaka, te ostali nespomenuti </w:t>
      </w:r>
    </w:p>
    <w:p w:rsidR="00E45C89"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rashodi poslovanja. Ovi rashodi smanjeni su u odnosu na prethodnu godinu u </w:t>
      </w:r>
    </w:p>
    <w:p w:rsidR="00E45C89"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ukupnosti. Šifra 3291 Naknade za rad predstavničkih i izvršnih tijela, </w:t>
      </w:r>
    </w:p>
    <w:p w:rsidR="00E45C89"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povjerenstava i sl. uvećani su jer je ove godine natjecanje Čarolije organiziran </w:t>
      </w:r>
    </w:p>
    <w:p w:rsidR="00E45C89"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s većim brojem članova povjerenstava nego na prošlogodišnjem natjecanju. </w:t>
      </w:r>
    </w:p>
    <w:p w:rsidR="00E45C89"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Šifra 3293 Reprezentacija povećani su rashodi zbog</w:t>
      </w:r>
      <w:r w:rsidR="00E45C89">
        <w:rPr>
          <w:rFonts w:asciiTheme="minorHAnsi" w:hAnsiTheme="minorHAnsi" w:cstheme="minorHAnsi"/>
          <w:sz w:val="24"/>
          <w:szCs w:val="24"/>
        </w:rPr>
        <w:t xml:space="preserve"> </w:t>
      </w:r>
      <w:r w:rsidRPr="00E45C89">
        <w:rPr>
          <w:rFonts w:asciiTheme="minorHAnsi" w:hAnsiTheme="minorHAnsi" w:cstheme="minorHAnsi"/>
          <w:sz w:val="24"/>
          <w:szCs w:val="24"/>
        </w:rPr>
        <w:t>organizacije sastanaka za</w:t>
      </w:r>
    </w:p>
    <w:p w:rsidR="00E45C89"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 obnovu Područne škole Mošćenička Draga tijekom čega je</w:t>
      </w:r>
      <w:r w:rsidR="00E45C89">
        <w:rPr>
          <w:rFonts w:asciiTheme="minorHAnsi" w:hAnsiTheme="minorHAnsi" w:cstheme="minorHAnsi"/>
          <w:sz w:val="24"/>
          <w:szCs w:val="24"/>
        </w:rPr>
        <w:t xml:space="preserve"> </w:t>
      </w:r>
      <w:r w:rsidRPr="00E45C89">
        <w:rPr>
          <w:rFonts w:asciiTheme="minorHAnsi" w:hAnsiTheme="minorHAnsi" w:cstheme="minorHAnsi"/>
          <w:sz w:val="24"/>
          <w:szCs w:val="24"/>
        </w:rPr>
        <w:t>nastala ova vrsta</w:t>
      </w:r>
    </w:p>
    <w:p w:rsidR="008F3F6A"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 rashoda. Šifra 3295 Pristojbe i naknade  smanjena je u odnosu na izvještajno </w:t>
      </w:r>
    </w:p>
    <w:p w:rsidR="008F3F6A"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razdoblje prethodne godine jer se u ovoj godini nisu donosile sudske</w:t>
      </w:r>
      <w:r w:rsidR="008F3F6A">
        <w:rPr>
          <w:rFonts w:asciiTheme="minorHAnsi" w:hAnsiTheme="minorHAnsi" w:cstheme="minorHAnsi"/>
          <w:sz w:val="24"/>
          <w:szCs w:val="24"/>
        </w:rPr>
        <w:t xml:space="preserve"> </w:t>
      </w:r>
      <w:r w:rsidRPr="00E45C89">
        <w:rPr>
          <w:rFonts w:asciiTheme="minorHAnsi" w:hAnsiTheme="minorHAnsi" w:cstheme="minorHAnsi"/>
          <w:sz w:val="24"/>
          <w:szCs w:val="24"/>
        </w:rPr>
        <w:t>presude</w:t>
      </w:r>
    </w:p>
    <w:p w:rsidR="008F3F6A"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 za povećanje osnovice za  2016. i 2017.g.  u onoj mjeri kako je to bilo u</w:t>
      </w:r>
    </w:p>
    <w:p w:rsidR="008F3F6A" w:rsidRDefault="00564786" w:rsidP="00564786">
      <w:pPr>
        <w:ind w:left="708" w:firstLine="708"/>
        <w:jc w:val="both"/>
        <w:rPr>
          <w:rFonts w:asciiTheme="minorHAnsi" w:hAnsiTheme="minorHAnsi" w:cstheme="minorHAnsi"/>
          <w:sz w:val="24"/>
          <w:szCs w:val="24"/>
        </w:rPr>
      </w:pPr>
      <w:r w:rsidRPr="00E45C89">
        <w:rPr>
          <w:rFonts w:asciiTheme="minorHAnsi" w:hAnsiTheme="minorHAnsi" w:cstheme="minorHAnsi"/>
          <w:sz w:val="24"/>
          <w:szCs w:val="24"/>
        </w:rPr>
        <w:t xml:space="preserve"> izvještajnom razdoblju prethodne godine pa su se smanjili troškovi za sudske</w:t>
      </w:r>
    </w:p>
    <w:p w:rsidR="00564786" w:rsidRPr="00E45C89" w:rsidRDefault="008F3F6A" w:rsidP="00564786">
      <w:pPr>
        <w:ind w:left="708" w:firstLine="708"/>
        <w:jc w:val="both"/>
        <w:rPr>
          <w:rFonts w:asciiTheme="minorHAnsi" w:hAnsiTheme="minorHAnsi" w:cstheme="minorHAnsi"/>
          <w:sz w:val="24"/>
          <w:szCs w:val="24"/>
        </w:rPr>
      </w:pPr>
      <w:r>
        <w:rPr>
          <w:rFonts w:asciiTheme="minorHAnsi" w:hAnsiTheme="minorHAnsi" w:cstheme="minorHAnsi"/>
          <w:sz w:val="24"/>
          <w:szCs w:val="24"/>
        </w:rPr>
        <w:t xml:space="preserve"> </w:t>
      </w:r>
      <w:r w:rsidR="00564786" w:rsidRPr="00E45C89">
        <w:rPr>
          <w:rFonts w:asciiTheme="minorHAnsi" w:hAnsiTheme="minorHAnsi" w:cstheme="minorHAnsi"/>
          <w:sz w:val="24"/>
          <w:szCs w:val="24"/>
        </w:rPr>
        <w:t>pristojbe , ali i šifra 3296 troškovi sudskih postupaka.</w:t>
      </w:r>
    </w:p>
    <w:p w:rsidR="00564786" w:rsidRPr="00E45C89" w:rsidRDefault="00564786" w:rsidP="00564786">
      <w:pPr>
        <w:ind w:left="708" w:firstLine="708"/>
        <w:jc w:val="both"/>
        <w:rPr>
          <w:rFonts w:asciiTheme="minorHAnsi" w:hAnsiTheme="minorHAnsi" w:cstheme="minorHAnsi"/>
          <w:sz w:val="24"/>
          <w:szCs w:val="24"/>
        </w:rPr>
      </w:pPr>
    </w:p>
    <w:p w:rsidR="00564786" w:rsidRPr="00E45C89" w:rsidRDefault="00564786" w:rsidP="00564786">
      <w:pPr>
        <w:ind w:left="1416"/>
        <w:jc w:val="both"/>
        <w:rPr>
          <w:rFonts w:asciiTheme="minorHAnsi" w:hAnsiTheme="minorHAnsi" w:cstheme="minorHAnsi"/>
          <w:sz w:val="24"/>
          <w:szCs w:val="24"/>
        </w:rPr>
      </w:pPr>
    </w:p>
    <w:p w:rsidR="00564786" w:rsidRDefault="00564786" w:rsidP="00564786">
      <w:pPr>
        <w:jc w:val="both"/>
        <w:rPr>
          <w:rFonts w:asciiTheme="minorHAnsi" w:hAnsiTheme="minorHAnsi" w:cstheme="minorHAnsi"/>
          <w:sz w:val="24"/>
          <w:szCs w:val="24"/>
        </w:rPr>
      </w:pPr>
      <w:r w:rsidRPr="00E45C89">
        <w:rPr>
          <w:rFonts w:asciiTheme="minorHAnsi" w:hAnsiTheme="minorHAnsi" w:cstheme="minorHAnsi"/>
          <w:sz w:val="24"/>
          <w:szCs w:val="24"/>
        </w:rPr>
        <w:t xml:space="preserve">Šifra 34 Financijski rashodi obuhvaćaju rashode za uslugu banke, te rashode za zatezne kamate. Ovi rashodi su puno manji  u odnosu na prethodno razdoblje zbog smanjenja rashoda za zatezne kamate šifra 3433. Razlog tom smanjenju  stoji u tome što  se u ovom izvještajnom razdoblju nisu isplaćivale sudske presude za povećanje osnovice  u 2016. i 2017.godini u onoj mjeri kao što je to bilo u prethodnom izvještajnom razdoblju. </w:t>
      </w:r>
    </w:p>
    <w:p w:rsidR="008F3F6A" w:rsidRPr="00E45C89" w:rsidRDefault="008F3F6A" w:rsidP="00564786">
      <w:pPr>
        <w:jc w:val="both"/>
        <w:rPr>
          <w:rFonts w:asciiTheme="minorHAnsi" w:hAnsiTheme="minorHAnsi" w:cstheme="minorHAnsi"/>
          <w:sz w:val="24"/>
          <w:szCs w:val="24"/>
        </w:rPr>
      </w:pPr>
    </w:p>
    <w:p w:rsidR="00564786" w:rsidRPr="00E45C89" w:rsidRDefault="00564786" w:rsidP="00564786">
      <w:pPr>
        <w:ind w:firstLine="708"/>
        <w:jc w:val="both"/>
        <w:rPr>
          <w:rFonts w:asciiTheme="minorHAnsi" w:hAnsiTheme="minorHAnsi" w:cstheme="minorHAnsi"/>
          <w:sz w:val="24"/>
          <w:szCs w:val="24"/>
        </w:rPr>
      </w:pPr>
    </w:p>
    <w:p w:rsidR="00564786" w:rsidRPr="00E45C89" w:rsidRDefault="00564786" w:rsidP="00564786">
      <w:pPr>
        <w:jc w:val="both"/>
        <w:rPr>
          <w:rFonts w:asciiTheme="minorHAnsi" w:hAnsiTheme="minorHAnsi" w:cstheme="minorHAnsi"/>
          <w:sz w:val="24"/>
          <w:szCs w:val="24"/>
        </w:rPr>
      </w:pPr>
      <w:r w:rsidRPr="00E45C89">
        <w:rPr>
          <w:rFonts w:asciiTheme="minorHAnsi" w:hAnsiTheme="minorHAnsi" w:cstheme="minorHAnsi"/>
          <w:sz w:val="24"/>
          <w:szCs w:val="24"/>
        </w:rPr>
        <w:t>Šifra 37  Naknade građanima - predstavljaju rashode za financiranje nagrade učenicima za uspješnost u školovanju tijekom osam godina školovanja šifra 3722 i ti su rashodi  u skladu sa rashodima ostvarenim u izvještajnom razdoblju prethodne godine.</w:t>
      </w:r>
    </w:p>
    <w:p w:rsidR="00564786" w:rsidRPr="00E45C89" w:rsidRDefault="00564786" w:rsidP="00564786">
      <w:pPr>
        <w:jc w:val="both"/>
        <w:rPr>
          <w:rFonts w:asciiTheme="minorHAnsi" w:hAnsiTheme="minorHAnsi" w:cstheme="minorHAnsi"/>
          <w:sz w:val="24"/>
          <w:szCs w:val="24"/>
        </w:rPr>
      </w:pPr>
    </w:p>
    <w:p w:rsidR="00564786" w:rsidRPr="00E45C89" w:rsidRDefault="00564786" w:rsidP="00564786">
      <w:pPr>
        <w:jc w:val="both"/>
        <w:rPr>
          <w:rFonts w:asciiTheme="minorHAnsi" w:hAnsiTheme="minorHAnsi" w:cstheme="minorHAnsi"/>
          <w:sz w:val="24"/>
          <w:szCs w:val="24"/>
        </w:rPr>
      </w:pPr>
    </w:p>
    <w:p w:rsidR="00564786" w:rsidRPr="00E45C89" w:rsidRDefault="00564786" w:rsidP="00564786">
      <w:pPr>
        <w:jc w:val="both"/>
        <w:rPr>
          <w:rFonts w:asciiTheme="minorHAnsi" w:hAnsiTheme="minorHAnsi" w:cstheme="minorHAnsi"/>
          <w:sz w:val="24"/>
          <w:szCs w:val="24"/>
        </w:rPr>
      </w:pPr>
      <w:r w:rsidRPr="00E45C89">
        <w:rPr>
          <w:rFonts w:asciiTheme="minorHAnsi" w:hAnsiTheme="minorHAnsi" w:cstheme="minorHAnsi"/>
          <w:sz w:val="24"/>
          <w:szCs w:val="24"/>
        </w:rPr>
        <w:t>Šifra 38  Ostali rashodi odnose se na rashode koje nismo imali u prošloj godini tekuće donacije u naravi šifra 3812, a odnose se na tekuću donaciju osnovnih higijenskih potrepština uložaka za učenike.</w:t>
      </w:r>
    </w:p>
    <w:p w:rsidR="00CA160C" w:rsidRDefault="00CA160C" w:rsidP="00426C9E">
      <w:pPr>
        <w:jc w:val="both"/>
        <w:rPr>
          <w:rFonts w:asciiTheme="minorHAnsi" w:eastAsia="Times New Roman" w:hAnsiTheme="minorHAnsi" w:cstheme="minorHAnsi"/>
          <w:sz w:val="24"/>
          <w:szCs w:val="24"/>
        </w:rPr>
      </w:pPr>
    </w:p>
    <w:p w:rsidR="008F3F6A" w:rsidRDefault="008F3F6A" w:rsidP="00426C9E">
      <w:pPr>
        <w:jc w:val="both"/>
        <w:rPr>
          <w:rFonts w:asciiTheme="minorHAnsi" w:eastAsia="Times New Roman" w:hAnsiTheme="minorHAnsi" w:cstheme="minorHAnsi"/>
          <w:sz w:val="24"/>
          <w:szCs w:val="24"/>
        </w:rPr>
      </w:pPr>
    </w:p>
    <w:p w:rsidR="008F3F6A" w:rsidRDefault="008F3F6A" w:rsidP="00426C9E">
      <w:pPr>
        <w:jc w:val="both"/>
        <w:rPr>
          <w:rFonts w:asciiTheme="minorHAnsi" w:eastAsia="Times New Roman" w:hAnsiTheme="minorHAnsi" w:cstheme="minorHAnsi"/>
          <w:sz w:val="24"/>
          <w:szCs w:val="24"/>
        </w:rPr>
      </w:pPr>
    </w:p>
    <w:p w:rsidR="008F3F6A" w:rsidRDefault="008F3F6A" w:rsidP="00426C9E">
      <w:pPr>
        <w:jc w:val="both"/>
        <w:rPr>
          <w:rFonts w:asciiTheme="minorHAnsi" w:eastAsia="Times New Roman" w:hAnsiTheme="minorHAnsi" w:cstheme="minorHAnsi"/>
          <w:sz w:val="24"/>
          <w:szCs w:val="24"/>
        </w:rPr>
      </w:pPr>
    </w:p>
    <w:p w:rsidR="008F3F6A" w:rsidRDefault="008F3F6A" w:rsidP="00426C9E">
      <w:pPr>
        <w:jc w:val="both"/>
        <w:rPr>
          <w:rFonts w:asciiTheme="minorHAnsi" w:eastAsia="Times New Roman" w:hAnsiTheme="minorHAnsi" w:cstheme="minorHAnsi"/>
          <w:sz w:val="24"/>
          <w:szCs w:val="24"/>
        </w:rPr>
      </w:pPr>
    </w:p>
    <w:p w:rsidR="008F3F6A" w:rsidRDefault="008F3F6A" w:rsidP="00426C9E">
      <w:pPr>
        <w:jc w:val="both"/>
        <w:rPr>
          <w:rFonts w:asciiTheme="minorHAnsi" w:eastAsia="Times New Roman" w:hAnsiTheme="minorHAnsi" w:cstheme="minorHAnsi"/>
          <w:sz w:val="24"/>
          <w:szCs w:val="24"/>
        </w:rPr>
      </w:pPr>
    </w:p>
    <w:p w:rsidR="008F3F6A" w:rsidRPr="00E45C89" w:rsidRDefault="008F3F6A" w:rsidP="00426C9E">
      <w:pPr>
        <w:jc w:val="both"/>
        <w:rPr>
          <w:rFonts w:asciiTheme="minorHAnsi" w:eastAsia="Times New Roman" w:hAnsiTheme="minorHAnsi" w:cstheme="minorHAnsi"/>
          <w:sz w:val="24"/>
          <w:szCs w:val="24"/>
        </w:rPr>
      </w:pPr>
    </w:p>
    <w:p w:rsidR="002F5498" w:rsidRPr="00E45C89" w:rsidRDefault="002F5498" w:rsidP="00426C9E">
      <w:pPr>
        <w:jc w:val="both"/>
        <w:rPr>
          <w:rFonts w:asciiTheme="minorHAnsi" w:eastAsia="Times New Roman" w:hAnsiTheme="minorHAnsi" w:cstheme="minorHAnsi"/>
          <w:sz w:val="24"/>
          <w:szCs w:val="24"/>
        </w:rPr>
      </w:pPr>
      <w:r w:rsidRPr="00E45C89">
        <w:rPr>
          <w:rFonts w:asciiTheme="minorHAnsi" w:eastAsia="Times New Roman" w:hAnsiTheme="minorHAnsi" w:cstheme="minorHAnsi"/>
          <w:sz w:val="24"/>
          <w:szCs w:val="24"/>
        </w:rPr>
        <w:lastRenderedPageBreak/>
        <w:t xml:space="preserve">Rashodi za nabavu nefinancijske imovine iznose 113.732,25eura i puno su veći u odnosu na ostvarenje u izvještajnom razdoblju prethodne godine. Ove godine temeljem </w:t>
      </w:r>
      <w:r w:rsidRPr="00E45C89">
        <w:rPr>
          <w:rFonts w:asciiTheme="minorHAnsi" w:hAnsiTheme="minorHAnsi" w:cstheme="minorHAnsi"/>
          <w:sz w:val="24"/>
          <w:szCs w:val="24"/>
        </w:rPr>
        <w:t xml:space="preserve">Odluke o raspodjeli rezultata i načinu korištenja viška prihoda u 2023.godini., te Financijskog plana za 2023.godinu višak prihoda od prodaje poslovne zgrade u </w:t>
      </w:r>
      <w:proofErr w:type="spellStart"/>
      <w:r w:rsidRPr="00E45C89">
        <w:rPr>
          <w:rFonts w:asciiTheme="minorHAnsi" w:hAnsiTheme="minorHAnsi" w:cstheme="minorHAnsi"/>
          <w:sz w:val="24"/>
          <w:szCs w:val="24"/>
        </w:rPr>
        <w:t>Tuliševici</w:t>
      </w:r>
      <w:proofErr w:type="spellEnd"/>
      <w:r w:rsidRPr="00E45C89">
        <w:rPr>
          <w:rFonts w:asciiTheme="minorHAnsi" w:hAnsiTheme="minorHAnsi" w:cstheme="minorHAnsi"/>
          <w:sz w:val="24"/>
          <w:szCs w:val="24"/>
        </w:rPr>
        <w:t xml:space="preserve"> kojeg smo ostvarili prethodne godine  uložen je u Dodatna ulaganja na građevinskim objektima obnova sportske dvorane , ostvareni vlastiti prihodi u izvještajnom razdoblju uloženi su za nabavu računalne opreme.</w:t>
      </w:r>
    </w:p>
    <w:p w:rsidR="000943F8" w:rsidRPr="00E45C89" w:rsidRDefault="000943F8" w:rsidP="005638B6">
      <w:pPr>
        <w:jc w:val="both"/>
        <w:rPr>
          <w:rFonts w:asciiTheme="minorHAnsi" w:hAnsiTheme="minorHAnsi" w:cstheme="minorHAnsi"/>
          <w:sz w:val="24"/>
          <w:szCs w:val="24"/>
        </w:rPr>
      </w:pPr>
    </w:p>
    <w:p w:rsidR="000943F8" w:rsidRPr="00E45C89" w:rsidRDefault="000943F8" w:rsidP="005638B6">
      <w:pPr>
        <w:jc w:val="both"/>
        <w:rPr>
          <w:rFonts w:asciiTheme="minorHAnsi" w:hAnsiTheme="minorHAnsi" w:cstheme="minorHAnsi"/>
          <w:sz w:val="24"/>
          <w:szCs w:val="24"/>
        </w:rPr>
      </w:pPr>
      <w:r w:rsidRPr="00E45C89">
        <w:rPr>
          <w:rFonts w:asciiTheme="minorHAnsi" w:hAnsiTheme="minorHAnsi" w:cstheme="minorHAnsi"/>
          <w:sz w:val="24"/>
          <w:szCs w:val="24"/>
        </w:rPr>
        <w:t xml:space="preserve">Što se tiče usporedbe rashoda prema Izvorima financiranja svi rashodi po izvorima su realizirani u skladu sa Financijskim planom </w:t>
      </w:r>
      <w:r w:rsidR="00F370C5" w:rsidRPr="00E45C89">
        <w:rPr>
          <w:rFonts w:asciiTheme="minorHAnsi" w:hAnsiTheme="minorHAnsi" w:cstheme="minorHAnsi"/>
          <w:sz w:val="24"/>
          <w:szCs w:val="24"/>
        </w:rPr>
        <w:t>bez probijanja plana. Kad uspoređujemo ostvareno u izvještajnom razdoblju i realizirano u izvještajnom razdoblju prethodne godine imamo povećanje</w:t>
      </w:r>
      <w:r w:rsidR="00993D0A" w:rsidRPr="00E45C89">
        <w:rPr>
          <w:rFonts w:asciiTheme="minorHAnsi" w:hAnsiTheme="minorHAnsi" w:cstheme="minorHAnsi"/>
          <w:sz w:val="24"/>
          <w:szCs w:val="24"/>
        </w:rPr>
        <w:t xml:space="preserve"> po izvorima financiranja:</w:t>
      </w:r>
    </w:p>
    <w:p w:rsidR="00993D0A" w:rsidRPr="00E45C89" w:rsidRDefault="00993D0A" w:rsidP="00993D0A">
      <w:pPr>
        <w:pStyle w:val="Odlomakpopisa"/>
        <w:numPr>
          <w:ilvl w:val="0"/>
          <w:numId w:val="20"/>
        </w:numPr>
        <w:jc w:val="both"/>
        <w:rPr>
          <w:rFonts w:asciiTheme="minorHAnsi" w:eastAsia="Times New Roman" w:hAnsiTheme="minorHAnsi" w:cstheme="minorHAnsi"/>
          <w:sz w:val="24"/>
          <w:szCs w:val="24"/>
        </w:rPr>
      </w:pPr>
      <w:r w:rsidRPr="00E45C89">
        <w:rPr>
          <w:rFonts w:asciiTheme="minorHAnsi" w:hAnsiTheme="minorHAnsi" w:cstheme="minorHAnsi"/>
          <w:sz w:val="24"/>
          <w:szCs w:val="24"/>
        </w:rPr>
        <w:t xml:space="preserve">1 Opći prihodi i primici: uvećala se satnica Pomoćnika u nastavi čime su se uvećali i rashodi </w:t>
      </w:r>
    </w:p>
    <w:p w:rsidR="00993D0A" w:rsidRPr="00E45C89" w:rsidRDefault="00993D0A" w:rsidP="00993D0A">
      <w:pPr>
        <w:pStyle w:val="Odlomakpopisa"/>
        <w:numPr>
          <w:ilvl w:val="0"/>
          <w:numId w:val="20"/>
        </w:numPr>
        <w:jc w:val="both"/>
        <w:rPr>
          <w:rFonts w:asciiTheme="minorHAnsi" w:eastAsia="Times New Roman" w:hAnsiTheme="minorHAnsi" w:cstheme="minorHAnsi"/>
          <w:sz w:val="24"/>
          <w:szCs w:val="24"/>
        </w:rPr>
      </w:pPr>
      <w:r w:rsidRPr="00E45C89">
        <w:rPr>
          <w:rFonts w:asciiTheme="minorHAnsi" w:hAnsiTheme="minorHAnsi" w:cstheme="minorHAnsi"/>
          <w:sz w:val="24"/>
          <w:szCs w:val="24"/>
        </w:rPr>
        <w:t>3 Vlastiti prihodi – povećali su se rashodi po ovom izvoru financiranja zbog povećanja cijena i ostvarene potrebe za istim</w:t>
      </w:r>
    </w:p>
    <w:p w:rsidR="00993D0A" w:rsidRPr="00E45C89" w:rsidRDefault="00993D0A" w:rsidP="00B07921">
      <w:pPr>
        <w:pStyle w:val="Odlomakpopisa"/>
        <w:numPr>
          <w:ilvl w:val="0"/>
          <w:numId w:val="20"/>
        </w:numPr>
        <w:jc w:val="both"/>
        <w:rPr>
          <w:rFonts w:asciiTheme="minorHAnsi" w:eastAsia="Times New Roman" w:hAnsiTheme="minorHAnsi" w:cstheme="minorHAnsi"/>
          <w:sz w:val="24"/>
          <w:szCs w:val="24"/>
        </w:rPr>
      </w:pPr>
      <w:r w:rsidRPr="00E45C89">
        <w:rPr>
          <w:rFonts w:asciiTheme="minorHAnsi" w:hAnsiTheme="minorHAnsi" w:cstheme="minorHAnsi"/>
          <w:sz w:val="24"/>
          <w:szCs w:val="24"/>
        </w:rPr>
        <w:t xml:space="preserve">4 Prihodi za posebne namjene - povećala se realizacija rashoda u prvom polugodištu zbog povećanja cijena koje se dogodilo </w:t>
      </w:r>
      <w:r w:rsidR="002D2F7D" w:rsidRPr="00E45C89">
        <w:rPr>
          <w:rFonts w:asciiTheme="minorHAnsi" w:hAnsiTheme="minorHAnsi" w:cstheme="minorHAnsi"/>
          <w:sz w:val="24"/>
          <w:szCs w:val="24"/>
        </w:rPr>
        <w:t>u</w:t>
      </w:r>
      <w:r w:rsidRPr="00E45C89">
        <w:rPr>
          <w:rFonts w:asciiTheme="minorHAnsi" w:hAnsiTheme="minorHAnsi" w:cstheme="minorHAnsi"/>
          <w:sz w:val="24"/>
          <w:szCs w:val="24"/>
        </w:rPr>
        <w:t xml:space="preserve"> izvještajnom razdoblju</w:t>
      </w:r>
    </w:p>
    <w:p w:rsidR="00D50927" w:rsidRPr="00E45C89" w:rsidRDefault="00993D0A" w:rsidP="00D50927">
      <w:pPr>
        <w:pStyle w:val="Odlomakpopisa"/>
        <w:numPr>
          <w:ilvl w:val="0"/>
          <w:numId w:val="20"/>
        </w:numPr>
        <w:jc w:val="both"/>
        <w:rPr>
          <w:rFonts w:asciiTheme="minorHAnsi" w:eastAsia="Times New Roman" w:hAnsiTheme="minorHAnsi" w:cstheme="minorHAnsi"/>
          <w:sz w:val="24"/>
          <w:szCs w:val="24"/>
        </w:rPr>
      </w:pPr>
      <w:r w:rsidRPr="00E45C89">
        <w:rPr>
          <w:rFonts w:asciiTheme="minorHAnsi" w:eastAsia="Times New Roman" w:hAnsiTheme="minorHAnsi" w:cstheme="minorHAnsi"/>
          <w:sz w:val="24"/>
          <w:szCs w:val="24"/>
        </w:rPr>
        <w:t xml:space="preserve">5 Pomoći- došlo je do realizacije  dodatnih programa po ovom izvoru financiranja te uvećanja nekih pojedinačnih rashoda u odnosu na izvještajno razdoblje prethodne godine. Novi program Prehrana učenika u osnovnim školama, Nabava higijenskih potrepština za učenike škole, povećanje rashoda za prijevoz djelatnika na posao s posla  </w:t>
      </w:r>
    </w:p>
    <w:p w:rsidR="00D50927" w:rsidRPr="00E45C89" w:rsidRDefault="00993D0A" w:rsidP="00D50927">
      <w:pPr>
        <w:pStyle w:val="Odlomakpopisa"/>
        <w:numPr>
          <w:ilvl w:val="0"/>
          <w:numId w:val="20"/>
        </w:numPr>
        <w:jc w:val="both"/>
        <w:rPr>
          <w:rFonts w:asciiTheme="minorHAnsi" w:eastAsia="Times New Roman" w:hAnsiTheme="minorHAnsi" w:cstheme="minorHAnsi"/>
          <w:sz w:val="24"/>
          <w:szCs w:val="24"/>
        </w:rPr>
      </w:pPr>
      <w:r w:rsidRPr="00E45C89">
        <w:rPr>
          <w:rFonts w:asciiTheme="minorHAnsi" w:eastAsia="Times New Roman" w:hAnsiTheme="minorHAnsi" w:cstheme="minorHAnsi"/>
          <w:sz w:val="24"/>
          <w:szCs w:val="24"/>
        </w:rPr>
        <w:t xml:space="preserve">7 Prihodi od prodaje ili zamjene nefinancijske imovine koji su uvećani zbog prenesenog viška prihoda ostvareno u prethodnoj godini od prodaje poslovne zgrade u </w:t>
      </w:r>
      <w:proofErr w:type="spellStart"/>
      <w:r w:rsidRPr="00E45C89">
        <w:rPr>
          <w:rFonts w:asciiTheme="minorHAnsi" w:eastAsia="Times New Roman" w:hAnsiTheme="minorHAnsi" w:cstheme="minorHAnsi"/>
          <w:sz w:val="24"/>
          <w:szCs w:val="24"/>
        </w:rPr>
        <w:t>Tuliševici</w:t>
      </w:r>
      <w:proofErr w:type="spellEnd"/>
      <w:r w:rsidRPr="00E45C89">
        <w:rPr>
          <w:rFonts w:asciiTheme="minorHAnsi" w:eastAsia="Times New Roman" w:hAnsiTheme="minorHAnsi" w:cstheme="minorHAnsi"/>
          <w:sz w:val="24"/>
          <w:szCs w:val="24"/>
        </w:rPr>
        <w:t xml:space="preserve">, a koje nismo imali u izvještajnom razdoblju prethodne godine i koji su uloženi u skladu sa </w:t>
      </w:r>
      <w:r w:rsidR="00D50927" w:rsidRPr="00E45C89">
        <w:rPr>
          <w:rFonts w:asciiTheme="minorHAnsi" w:hAnsiTheme="minorHAnsi" w:cstheme="minorHAnsi"/>
          <w:sz w:val="24"/>
          <w:szCs w:val="24"/>
        </w:rPr>
        <w:t>Odlukom o raspodjeli rezultata i načinu korištenja viška prihoda u 2023.godini. u rashode u izvještajnom razdoblju</w:t>
      </w:r>
    </w:p>
    <w:p w:rsidR="00993D0A" w:rsidRDefault="00993D0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D50927">
      <w:pPr>
        <w:pStyle w:val="Odlomakpopisa"/>
        <w:ind w:left="765"/>
        <w:jc w:val="both"/>
        <w:rPr>
          <w:rFonts w:asciiTheme="minorHAnsi" w:eastAsia="Times New Roman" w:hAnsiTheme="minorHAnsi" w:cstheme="minorHAnsi"/>
          <w:sz w:val="24"/>
          <w:szCs w:val="24"/>
        </w:rPr>
      </w:pPr>
    </w:p>
    <w:p w:rsidR="008F3F6A" w:rsidRPr="00E45C89" w:rsidRDefault="008F3F6A" w:rsidP="00D50927">
      <w:pPr>
        <w:pStyle w:val="Odlomakpopisa"/>
        <w:ind w:left="765"/>
        <w:jc w:val="both"/>
        <w:rPr>
          <w:rFonts w:asciiTheme="minorHAnsi" w:eastAsia="Times New Roman" w:hAnsiTheme="minorHAnsi" w:cstheme="minorHAnsi"/>
          <w:sz w:val="24"/>
          <w:szCs w:val="24"/>
        </w:rPr>
      </w:pPr>
    </w:p>
    <w:p w:rsidR="008F3F6A" w:rsidRDefault="008F3F6A" w:rsidP="00426C9E">
      <w:pPr>
        <w:jc w:val="both"/>
        <w:rPr>
          <w:rFonts w:eastAsia="Times New Roman" w:cs="Calibri"/>
          <w:b/>
          <w:sz w:val="24"/>
          <w:szCs w:val="24"/>
        </w:rPr>
      </w:pPr>
    </w:p>
    <w:p w:rsidR="00064C38" w:rsidRDefault="000943F8" w:rsidP="00426C9E">
      <w:pPr>
        <w:jc w:val="both"/>
        <w:rPr>
          <w:rFonts w:eastAsia="Times New Roman" w:cs="Calibri"/>
        </w:rPr>
      </w:pPr>
      <w:r>
        <w:rPr>
          <w:rFonts w:eastAsia="Times New Roman" w:cs="Calibri"/>
          <w:b/>
          <w:sz w:val="24"/>
          <w:szCs w:val="24"/>
        </w:rPr>
        <w:lastRenderedPageBreak/>
        <w:t>POSEBAN DIO</w:t>
      </w:r>
    </w:p>
    <w:p w:rsidR="00064C38" w:rsidRDefault="00064C38" w:rsidP="00426C9E">
      <w:pPr>
        <w:jc w:val="both"/>
        <w:rPr>
          <w:rFonts w:eastAsia="Times New Roman" w:cs="Calibri"/>
        </w:rPr>
      </w:pPr>
    </w:p>
    <w:p w:rsidR="00970E3A" w:rsidRDefault="00970E3A" w:rsidP="00426C9E">
      <w:pPr>
        <w:jc w:val="both"/>
        <w:rPr>
          <w:rFonts w:eastAsia="Times New Roman" w:cs="Calibri"/>
        </w:rPr>
      </w:pPr>
      <w:r>
        <w:rPr>
          <w:rFonts w:eastAsia="Times New Roman" w:cs="Calibri"/>
        </w:rPr>
        <w:t>Rashodi su u posebnom djelu raspoređeni prema programima na :</w:t>
      </w:r>
    </w:p>
    <w:p w:rsidR="00970E3A" w:rsidRDefault="00970E3A" w:rsidP="0048339E">
      <w:pPr>
        <w:pStyle w:val="Odlomakpopisa"/>
        <w:numPr>
          <w:ilvl w:val="0"/>
          <w:numId w:val="10"/>
        </w:numPr>
        <w:jc w:val="both"/>
        <w:rPr>
          <w:rFonts w:eastAsia="Times New Roman" w:cs="Calibri"/>
        </w:rPr>
      </w:pPr>
      <w:r w:rsidRPr="0048339E">
        <w:rPr>
          <w:rFonts w:eastAsia="Times New Roman" w:cs="Calibri"/>
        </w:rPr>
        <w:t>Osiguranje uvjeta rada</w:t>
      </w:r>
    </w:p>
    <w:p w:rsidR="00970E3A" w:rsidRPr="0048339E" w:rsidRDefault="00970E3A" w:rsidP="0048339E">
      <w:pPr>
        <w:pStyle w:val="Odlomakpopisa"/>
        <w:numPr>
          <w:ilvl w:val="0"/>
          <w:numId w:val="10"/>
        </w:numPr>
        <w:jc w:val="both"/>
        <w:rPr>
          <w:rFonts w:eastAsia="Times New Roman" w:cs="Calibri"/>
        </w:rPr>
      </w:pPr>
      <w:r w:rsidRPr="0048339E">
        <w:rPr>
          <w:rFonts w:eastAsia="Times New Roman" w:cs="Calibri"/>
        </w:rPr>
        <w:t>Investicijsko održavanje objek</w:t>
      </w:r>
      <w:r w:rsidR="0098516D">
        <w:rPr>
          <w:rFonts w:eastAsia="Times New Roman" w:cs="Calibri"/>
        </w:rPr>
        <w:t>a</w:t>
      </w:r>
      <w:r w:rsidRPr="0048339E">
        <w:rPr>
          <w:rFonts w:eastAsia="Times New Roman" w:cs="Calibri"/>
        </w:rPr>
        <w:t>ta i opreme</w:t>
      </w:r>
    </w:p>
    <w:p w:rsidR="00970E3A" w:rsidRPr="0048339E" w:rsidRDefault="00970E3A" w:rsidP="0048339E">
      <w:pPr>
        <w:pStyle w:val="Odlomakpopisa"/>
        <w:numPr>
          <w:ilvl w:val="0"/>
          <w:numId w:val="10"/>
        </w:numPr>
        <w:jc w:val="both"/>
        <w:rPr>
          <w:rFonts w:eastAsia="Times New Roman" w:cs="Calibri"/>
        </w:rPr>
      </w:pPr>
      <w:r w:rsidRPr="0048339E">
        <w:rPr>
          <w:rFonts w:eastAsia="Times New Roman" w:cs="Calibri"/>
        </w:rPr>
        <w:t>Opremanje ustanova školstva</w:t>
      </w:r>
    </w:p>
    <w:p w:rsidR="00970E3A" w:rsidRDefault="0048339E" w:rsidP="0048339E">
      <w:pPr>
        <w:pStyle w:val="Odlomakpopisa"/>
        <w:numPr>
          <w:ilvl w:val="0"/>
          <w:numId w:val="10"/>
        </w:numPr>
        <w:jc w:val="both"/>
        <w:rPr>
          <w:rFonts w:eastAsia="Times New Roman" w:cs="Calibri"/>
        </w:rPr>
      </w:pPr>
      <w:r w:rsidRPr="0048339E">
        <w:rPr>
          <w:rFonts w:eastAsia="Times New Roman" w:cs="Calibri"/>
        </w:rPr>
        <w:t>Nabava udžbenika za učenike OŠ</w:t>
      </w:r>
    </w:p>
    <w:p w:rsidR="000B3DC8" w:rsidRPr="000B3DC8" w:rsidRDefault="000B3DC8" w:rsidP="009B7104">
      <w:pPr>
        <w:pStyle w:val="Odlomakpopisa"/>
        <w:numPr>
          <w:ilvl w:val="0"/>
          <w:numId w:val="10"/>
        </w:numPr>
        <w:jc w:val="both"/>
        <w:rPr>
          <w:rFonts w:eastAsia="Times New Roman" w:cs="Calibri"/>
        </w:rPr>
      </w:pPr>
      <w:r w:rsidRPr="000B3DC8">
        <w:rPr>
          <w:rFonts w:eastAsia="Times New Roman" w:cs="Calibri"/>
        </w:rPr>
        <w:t>Prehrana učenika u osnovnim školama</w:t>
      </w:r>
    </w:p>
    <w:p w:rsidR="0048339E" w:rsidRPr="0048339E" w:rsidRDefault="0048339E" w:rsidP="0048339E">
      <w:pPr>
        <w:pStyle w:val="Odlomakpopisa"/>
        <w:numPr>
          <w:ilvl w:val="0"/>
          <w:numId w:val="10"/>
        </w:numPr>
        <w:jc w:val="both"/>
        <w:rPr>
          <w:rFonts w:eastAsia="Times New Roman" w:cs="Calibri"/>
        </w:rPr>
      </w:pPr>
      <w:r w:rsidRPr="0048339E">
        <w:rPr>
          <w:rFonts w:eastAsia="Times New Roman" w:cs="Calibri"/>
        </w:rPr>
        <w:t>Produženi boravak</w:t>
      </w:r>
    </w:p>
    <w:p w:rsidR="0048339E" w:rsidRPr="0048339E" w:rsidRDefault="0048339E" w:rsidP="0048339E">
      <w:pPr>
        <w:pStyle w:val="Odlomakpopisa"/>
        <w:numPr>
          <w:ilvl w:val="0"/>
          <w:numId w:val="10"/>
        </w:numPr>
        <w:jc w:val="both"/>
        <w:rPr>
          <w:rFonts w:eastAsia="Times New Roman" w:cs="Calibri"/>
        </w:rPr>
      </w:pPr>
      <w:r w:rsidRPr="0048339E">
        <w:rPr>
          <w:rFonts w:eastAsia="Times New Roman" w:cs="Calibri"/>
        </w:rPr>
        <w:t>Sufinanciranje rada pomoćnika u nastavi</w:t>
      </w:r>
    </w:p>
    <w:p w:rsidR="0048339E" w:rsidRPr="0048339E" w:rsidRDefault="0048339E" w:rsidP="0048339E">
      <w:pPr>
        <w:pStyle w:val="Odlomakpopisa"/>
        <w:numPr>
          <w:ilvl w:val="0"/>
          <w:numId w:val="10"/>
        </w:numPr>
        <w:jc w:val="both"/>
        <w:rPr>
          <w:rFonts w:eastAsia="Times New Roman" w:cs="Calibri"/>
        </w:rPr>
      </w:pPr>
      <w:r w:rsidRPr="0048339E">
        <w:rPr>
          <w:rFonts w:eastAsia="Times New Roman" w:cs="Calibri"/>
        </w:rPr>
        <w:t>Program školskog kurikuluma</w:t>
      </w:r>
    </w:p>
    <w:p w:rsidR="0048339E" w:rsidRDefault="0048339E" w:rsidP="0048339E">
      <w:pPr>
        <w:pStyle w:val="Odlomakpopisa"/>
        <w:numPr>
          <w:ilvl w:val="0"/>
          <w:numId w:val="10"/>
        </w:numPr>
        <w:jc w:val="both"/>
        <w:rPr>
          <w:rFonts w:eastAsia="Times New Roman" w:cs="Calibri"/>
        </w:rPr>
      </w:pPr>
      <w:r w:rsidRPr="0048339E">
        <w:rPr>
          <w:rFonts w:eastAsia="Times New Roman" w:cs="Calibri"/>
        </w:rPr>
        <w:t>Natjecanja i smotre</w:t>
      </w:r>
    </w:p>
    <w:p w:rsidR="00C7541C" w:rsidRPr="0048339E" w:rsidRDefault="00C7541C" w:rsidP="0048339E">
      <w:pPr>
        <w:pStyle w:val="Odlomakpopisa"/>
        <w:numPr>
          <w:ilvl w:val="0"/>
          <w:numId w:val="10"/>
        </w:numPr>
        <w:jc w:val="both"/>
        <w:rPr>
          <w:rFonts w:eastAsia="Times New Roman" w:cs="Calibri"/>
        </w:rPr>
      </w:pPr>
      <w:r>
        <w:rPr>
          <w:rFonts w:eastAsia="Times New Roman" w:cs="Calibri"/>
        </w:rPr>
        <w:t>Osiguranje besplatnih zaliha menstrualnih potrepština</w:t>
      </w:r>
    </w:p>
    <w:p w:rsidR="008A7BC0" w:rsidRDefault="008A7BC0" w:rsidP="00426C9E">
      <w:pPr>
        <w:jc w:val="both"/>
        <w:rPr>
          <w:rFonts w:eastAsia="Times New Roman" w:cs="Calibri"/>
        </w:rPr>
      </w:pPr>
    </w:p>
    <w:p w:rsidR="0048339E" w:rsidRDefault="0048339E" w:rsidP="00426C9E">
      <w:pPr>
        <w:jc w:val="both"/>
        <w:rPr>
          <w:rFonts w:eastAsia="Times New Roman" w:cs="Calibri"/>
        </w:rPr>
      </w:pPr>
      <w:r>
        <w:rPr>
          <w:rFonts w:eastAsia="Times New Roman" w:cs="Calibri"/>
        </w:rPr>
        <w:t>Unutar programa rashodi su  razdijeljeni prema  izvorima financiranja i ekonomskoj klasifikacijom.</w:t>
      </w:r>
    </w:p>
    <w:p w:rsidR="0048339E" w:rsidRDefault="0048339E" w:rsidP="00426C9E">
      <w:pPr>
        <w:jc w:val="both"/>
        <w:rPr>
          <w:rFonts w:eastAsia="Times New Roman" w:cs="Calibri"/>
        </w:rPr>
      </w:pPr>
    </w:p>
    <w:p w:rsidR="00C13533" w:rsidRDefault="00C13533" w:rsidP="00426C9E">
      <w:pPr>
        <w:jc w:val="both"/>
        <w:rPr>
          <w:rFonts w:eastAsia="Times New Roman" w:cs="Calibri"/>
        </w:rPr>
      </w:pPr>
      <w:r>
        <w:rPr>
          <w:rFonts w:eastAsia="Times New Roman" w:cs="Calibri"/>
        </w:rPr>
        <w:t>1.OSIGURANJE UVJETA RADA:</w:t>
      </w:r>
    </w:p>
    <w:p w:rsidR="00C13533" w:rsidRDefault="00C13533" w:rsidP="00426C9E">
      <w:pPr>
        <w:jc w:val="both"/>
        <w:rPr>
          <w:rFonts w:eastAsia="Times New Roman" w:cs="Calibri"/>
        </w:rPr>
      </w:pPr>
    </w:p>
    <w:p w:rsidR="00DB0B58" w:rsidRDefault="0098516D" w:rsidP="00426C9E">
      <w:pPr>
        <w:jc w:val="both"/>
        <w:rPr>
          <w:rFonts w:eastAsia="Times New Roman" w:cs="Calibri"/>
        </w:rPr>
      </w:pPr>
      <w:r>
        <w:rPr>
          <w:rFonts w:eastAsia="Times New Roman" w:cs="Calibri"/>
        </w:rPr>
        <w:t>Osiguranje uvjeta rada financirano je iz Izvora Vlastitih prihoda, Prihoda za posebne namjene,</w:t>
      </w:r>
      <w:r w:rsidR="0024651C" w:rsidRPr="0024651C">
        <w:rPr>
          <w:rFonts w:eastAsia="Times New Roman" w:cs="Calibri"/>
        </w:rPr>
        <w:t xml:space="preserve"> </w:t>
      </w:r>
      <w:r w:rsidR="0024651C">
        <w:rPr>
          <w:rFonts w:eastAsia="Times New Roman" w:cs="Calibri"/>
        </w:rPr>
        <w:t>Prihoda za posebne namjene</w:t>
      </w:r>
      <w:r w:rsidR="0024651C">
        <w:rPr>
          <w:rFonts w:eastAsia="Times New Roman" w:cs="Calibri"/>
        </w:rPr>
        <w:t>-preneseni višak,</w:t>
      </w:r>
      <w:r w:rsidR="00C13533">
        <w:rPr>
          <w:rFonts w:eastAsia="Times New Roman" w:cs="Calibri"/>
        </w:rPr>
        <w:t xml:space="preserve"> Pomoći, Pomoći-preneseni višak, </w:t>
      </w:r>
      <w:r w:rsidR="004F73ED">
        <w:rPr>
          <w:rFonts w:eastAsia="Times New Roman" w:cs="Calibri"/>
        </w:rPr>
        <w:t xml:space="preserve">te </w:t>
      </w:r>
      <w:r w:rsidR="00C13533">
        <w:rPr>
          <w:rFonts w:eastAsia="Times New Roman" w:cs="Calibri"/>
        </w:rPr>
        <w:t>Prihoda od prodaje ili zamjene nefinancijske imovine i naknade šteta s naslova osiguranja. Iz vlastitih prihoda ova vrsta programa financirana je u skladu sa Financijskim pla</w:t>
      </w:r>
      <w:r w:rsidR="00DB0B58">
        <w:rPr>
          <w:rFonts w:eastAsia="Times New Roman" w:cs="Calibri"/>
        </w:rPr>
        <w:t>nom , nema probijanja plana.</w:t>
      </w:r>
    </w:p>
    <w:p w:rsidR="0048339E" w:rsidRDefault="00DB0B58" w:rsidP="00426C9E">
      <w:pPr>
        <w:jc w:val="both"/>
        <w:rPr>
          <w:rFonts w:eastAsia="Times New Roman" w:cs="Calibri"/>
        </w:rPr>
      </w:pPr>
      <w:r>
        <w:rPr>
          <w:rFonts w:eastAsia="Times New Roman" w:cs="Calibri"/>
        </w:rPr>
        <w:t xml:space="preserve">Uspoređujući ostvarenje izvještajnog razdoblja sa izvještajnim razdobljem prošle godine vidimo da </w:t>
      </w:r>
      <w:r w:rsidR="00135768">
        <w:rPr>
          <w:rFonts w:eastAsia="Times New Roman" w:cs="Calibri"/>
        </w:rPr>
        <w:t xml:space="preserve"> su </w:t>
      </w:r>
      <w:r>
        <w:rPr>
          <w:rFonts w:eastAsia="Times New Roman" w:cs="Calibri"/>
        </w:rPr>
        <w:t>rashodi za najam opreme uvećani odnosno nismo ih imali prošle godine jer su tada bili financirani iz drugog izvora financiranja, također u prošloj godini nismo imali realizaciju procijene nekretnine koju smo zbog ostvarene potrebe imali u ovom izvještajnom razdoblju. Puno je veći i rashod za zatezne kamate zbog dužeg vremenskog perioda provedbe Zahtijeva za plaćanje.</w:t>
      </w:r>
      <w:r w:rsidR="004F73ED">
        <w:rPr>
          <w:rFonts w:eastAsia="Times New Roman" w:cs="Calibri"/>
        </w:rPr>
        <w:t xml:space="preserve"> </w:t>
      </w:r>
    </w:p>
    <w:p w:rsidR="00DB0B58" w:rsidRDefault="00096598" w:rsidP="00096598">
      <w:pPr>
        <w:jc w:val="both"/>
        <w:rPr>
          <w:rFonts w:eastAsia="Times New Roman" w:cs="Calibri"/>
        </w:rPr>
      </w:pPr>
      <w:r>
        <w:rPr>
          <w:rFonts w:eastAsia="Times New Roman" w:cs="Calibri"/>
        </w:rPr>
        <w:t>Kod izvora financiranja Prihodi za posebne namjene ras</w:t>
      </w:r>
      <w:r w:rsidR="004F73ED">
        <w:rPr>
          <w:rFonts w:eastAsia="Times New Roman" w:cs="Calibri"/>
        </w:rPr>
        <w:t>hodi su realizirani u skladu s P</w:t>
      </w:r>
      <w:r>
        <w:rPr>
          <w:rFonts w:eastAsia="Times New Roman" w:cs="Calibri"/>
        </w:rPr>
        <w:t xml:space="preserve">lanom </w:t>
      </w:r>
      <w:r w:rsidR="00FA5C4D">
        <w:rPr>
          <w:rFonts w:eastAsia="Times New Roman" w:cs="Calibri"/>
        </w:rPr>
        <w:t>, nema probijanja P</w:t>
      </w:r>
      <w:r w:rsidR="00DB0B58">
        <w:rPr>
          <w:rFonts w:eastAsia="Times New Roman" w:cs="Calibri"/>
        </w:rPr>
        <w:t>lana. Kad usporedimo prethodno izvještajno razdoblje sa sadašnjim izvještajnim razdobljem vidimo da je ostvareno u skladu sa ostvarenim u prethodnom izvještajnom razdoblju uz mala odstupanja ovisno o stvarnoj potrebi o</w:t>
      </w:r>
      <w:r w:rsidR="00135768">
        <w:rPr>
          <w:rFonts w:eastAsia="Times New Roman" w:cs="Calibri"/>
        </w:rPr>
        <w:t>stvarenja rashoda u poslovanju Š</w:t>
      </w:r>
      <w:r w:rsidR="00DB0B58">
        <w:rPr>
          <w:rFonts w:eastAsia="Times New Roman" w:cs="Calibri"/>
        </w:rPr>
        <w:t>kole.</w:t>
      </w:r>
      <w:r w:rsidR="004E240A">
        <w:rPr>
          <w:rFonts w:eastAsia="Times New Roman" w:cs="Calibri"/>
        </w:rPr>
        <w:t xml:space="preserve"> Veće odstupanje imamo kod ostalih nespomenutih rashoda i reprezentacije gdje je odstupanje puno manje jer nije bilo potrebe za tom vrstom rashoda u izvještajnom razdoblju.</w:t>
      </w:r>
    </w:p>
    <w:p w:rsidR="004E240A" w:rsidRPr="008F3F6A" w:rsidRDefault="004E240A" w:rsidP="00096598">
      <w:pPr>
        <w:jc w:val="both"/>
        <w:rPr>
          <w:rFonts w:asciiTheme="minorHAnsi" w:eastAsia="Times New Roman" w:hAnsiTheme="minorHAnsi" w:cstheme="minorHAnsi"/>
          <w:sz w:val="24"/>
          <w:szCs w:val="24"/>
        </w:rPr>
      </w:pPr>
      <w:r w:rsidRPr="008F3F6A">
        <w:rPr>
          <w:rFonts w:asciiTheme="minorHAnsi" w:eastAsia="Times New Roman" w:hAnsiTheme="minorHAnsi" w:cstheme="minorHAnsi"/>
          <w:sz w:val="24"/>
          <w:szCs w:val="24"/>
        </w:rPr>
        <w:t xml:space="preserve">Škola je imala preneseni višak prihoda za posebne namjene kojeg u prethodnom razdoblju nije imala , a on je u odnosu na </w:t>
      </w:r>
      <w:r w:rsidR="00FA5C4D" w:rsidRPr="008F3F6A">
        <w:rPr>
          <w:rFonts w:asciiTheme="minorHAnsi" w:eastAsia="Times New Roman" w:hAnsiTheme="minorHAnsi" w:cstheme="minorHAnsi"/>
          <w:sz w:val="24"/>
          <w:szCs w:val="24"/>
        </w:rPr>
        <w:t>F</w:t>
      </w:r>
      <w:r w:rsidRPr="008F3F6A">
        <w:rPr>
          <w:rFonts w:asciiTheme="minorHAnsi" w:eastAsia="Times New Roman" w:hAnsiTheme="minorHAnsi" w:cstheme="minorHAnsi"/>
          <w:sz w:val="24"/>
          <w:szCs w:val="24"/>
        </w:rPr>
        <w:t>inancijs</w:t>
      </w:r>
      <w:r w:rsidR="00FA5C4D" w:rsidRPr="008F3F6A">
        <w:rPr>
          <w:rFonts w:asciiTheme="minorHAnsi" w:eastAsia="Times New Roman" w:hAnsiTheme="minorHAnsi" w:cstheme="minorHAnsi"/>
          <w:sz w:val="24"/>
          <w:szCs w:val="24"/>
        </w:rPr>
        <w:t>ki plan realiziran u skladu sa F</w:t>
      </w:r>
      <w:r w:rsidRPr="008F3F6A">
        <w:rPr>
          <w:rFonts w:asciiTheme="minorHAnsi" w:eastAsia="Times New Roman" w:hAnsiTheme="minorHAnsi" w:cstheme="minorHAnsi"/>
          <w:sz w:val="24"/>
          <w:szCs w:val="24"/>
        </w:rPr>
        <w:t>inancijskim planom.</w:t>
      </w:r>
    </w:p>
    <w:p w:rsidR="005E19D7" w:rsidRPr="008F3F6A" w:rsidRDefault="00096598" w:rsidP="00426C9E">
      <w:pPr>
        <w:jc w:val="both"/>
        <w:rPr>
          <w:rFonts w:asciiTheme="minorHAnsi" w:hAnsiTheme="minorHAnsi" w:cstheme="minorHAnsi"/>
          <w:sz w:val="24"/>
          <w:szCs w:val="24"/>
        </w:rPr>
      </w:pPr>
      <w:r w:rsidRPr="008F3F6A">
        <w:rPr>
          <w:rFonts w:asciiTheme="minorHAnsi" w:eastAsia="Times New Roman" w:hAnsiTheme="minorHAnsi" w:cstheme="minorHAnsi"/>
          <w:sz w:val="24"/>
          <w:szCs w:val="24"/>
        </w:rPr>
        <w:t>Rashodi koji se financiraju iz izvora pomoći</w:t>
      </w:r>
      <w:r w:rsidR="00135768" w:rsidRPr="008F3F6A">
        <w:rPr>
          <w:rFonts w:asciiTheme="minorHAnsi" w:eastAsia="Times New Roman" w:hAnsiTheme="minorHAnsi" w:cstheme="minorHAnsi"/>
          <w:sz w:val="24"/>
          <w:szCs w:val="24"/>
        </w:rPr>
        <w:t>,</w:t>
      </w:r>
      <w:r w:rsidRPr="008F3F6A">
        <w:rPr>
          <w:rFonts w:asciiTheme="minorHAnsi" w:eastAsia="Times New Roman" w:hAnsiTheme="minorHAnsi" w:cstheme="minorHAnsi"/>
          <w:sz w:val="24"/>
          <w:szCs w:val="24"/>
        </w:rPr>
        <w:t xml:space="preserve"> a odnose se na rashode za zaposlene</w:t>
      </w:r>
      <w:r w:rsidR="005E19D7" w:rsidRPr="008F3F6A">
        <w:rPr>
          <w:rFonts w:asciiTheme="minorHAnsi" w:eastAsia="Times New Roman" w:hAnsiTheme="minorHAnsi" w:cstheme="minorHAnsi"/>
          <w:sz w:val="24"/>
          <w:szCs w:val="24"/>
        </w:rPr>
        <w:t xml:space="preserve">, te rashode financirane od strane JLS za osiguranje uvjeta rada </w:t>
      </w:r>
      <w:r w:rsidRPr="008F3F6A">
        <w:rPr>
          <w:rFonts w:asciiTheme="minorHAnsi" w:eastAsia="Times New Roman" w:hAnsiTheme="minorHAnsi" w:cstheme="minorHAnsi"/>
          <w:sz w:val="24"/>
          <w:szCs w:val="24"/>
        </w:rPr>
        <w:t xml:space="preserve"> u skladu </w:t>
      </w:r>
      <w:r w:rsidR="005E19D7" w:rsidRPr="008F3F6A">
        <w:rPr>
          <w:rFonts w:asciiTheme="minorHAnsi" w:eastAsia="Times New Roman" w:hAnsiTheme="minorHAnsi" w:cstheme="minorHAnsi"/>
          <w:sz w:val="24"/>
          <w:szCs w:val="24"/>
        </w:rPr>
        <w:t>su</w:t>
      </w:r>
      <w:r w:rsidR="00FA5C4D" w:rsidRPr="008F3F6A">
        <w:rPr>
          <w:rFonts w:asciiTheme="minorHAnsi" w:eastAsia="Times New Roman" w:hAnsiTheme="minorHAnsi" w:cstheme="minorHAnsi"/>
          <w:sz w:val="24"/>
          <w:szCs w:val="24"/>
        </w:rPr>
        <w:t xml:space="preserve"> sa planiranim nema probijanja F</w:t>
      </w:r>
      <w:r w:rsidR="005E19D7" w:rsidRPr="008F3F6A">
        <w:rPr>
          <w:rFonts w:asciiTheme="minorHAnsi" w:eastAsia="Times New Roman" w:hAnsiTheme="minorHAnsi" w:cstheme="minorHAnsi"/>
          <w:sz w:val="24"/>
          <w:szCs w:val="24"/>
        </w:rPr>
        <w:t xml:space="preserve">inancijskog plana. Što se tiče usporedbe ostvarenog u izvještajnom razdoblju i ostvarenog u prethodnom izvještajnom razdoblju  rashodi su realizirani sa manjim odstupanjima pa imamo </w:t>
      </w:r>
      <w:r w:rsidR="007732E2" w:rsidRPr="008F3F6A">
        <w:rPr>
          <w:rFonts w:asciiTheme="minorHAnsi" w:eastAsia="Times New Roman" w:hAnsiTheme="minorHAnsi" w:cstheme="minorHAnsi"/>
          <w:sz w:val="24"/>
          <w:szCs w:val="24"/>
        </w:rPr>
        <w:t xml:space="preserve">rashode za plaće gdje je realizirano više prekovremenih sati i posebnih uvjeta što ovisi o bolovanjima i broju djece koja pohađaju nastavu po posebnim potrebama. Također je puno veći rashod bio za Naknade prijevoza na posao i s posla </w:t>
      </w:r>
      <w:r w:rsidR="007732E2" w:rsidRPr="008F3F6A">
        <w:rPr>
          <w:rFonts w:asciiTheme="minorHAnsi" w:hAnsiTheme="minorHAnsi" w:cstheme="minorHAnsi"/>
          <w:sz w:val="24"/>
          <w:szCs w:val="24"/>
        </w:rPr>
        <w:t>zbog toga što su zaposlenici ostvarili nova prava potpisivanjem Izjave o prijevozu s posla i na posao s kojom su neki zaposlenici ostvarili pravo na isplatu prijevoza po prijeđenom kilometru zbog postojanja neorganiziranog javnog prijevoza čime su se troškovi povećali.</w:t>
      </w:r>
    </w:p>
    <w:p w:rsidR="007732E2" w:rsidRPr="008F3F6A" w:rsidRDefault="007732E2" w:rsidP="00426C9E">
      <w:pPr>
        <w:jc w:val="both"/>
        <w:rPr>
          <w:rFonts w:asciiTheme="minorHAnsi" w:hAnsiTheme="minorHAnsi" w:cstheme="minorHAnsi"/>
          <w:sz w:val="24"/>
          <w:szCs w:val="24"/>
        </w:rPr>
      </w:pPr>
    </w:p>
    <w:p w:rsidR="007732E2" w:rsidRPr="008F3F6A" w:rsidRDefault="007732E2" w:rsidP="00426C9E">
      <w:pPr>
        <w:jc w:val="both"/>
        <w:rPr>
          <w:rFonts w:asciiTheme="minorHAnsi" w:hAnsiTheme="minorHAnsi" w:cstheme="minorHAnsi"/>
          <w:sz w:val="24"/>
          <w:szCs w:val="24"/>
        </w:rPr>
      </w:pPr>
      <w:r w:rsidRPr="008F3F6A">
        <w:rPr>
          <w:rFonts w:asciiTheme="minorHAnsi" w:hAnsiTheme="minorHAnsi" w:cstheme="minorHAnsi"/>
          <w:sz w:val="24"/>
          <w:szCs w:val="24"/>
        </w:rPr>
        <w:lastRenderedPageBreak/>
        <w:t xml:space="preserve">Puno manje realiziranih je rashoda usluge, ostali nespomenuti rashodi poslovanja, naknade građanima i kućanstvima iz proračuna i financijskih rashoda jer na vrijednosti tih rashoda utječe isplata sudskih presuda za </w:t>
      </w:r>
      <w:r w:rsidRPr="008F3F6A">
        <w:rPr>
          <w:rFonts w:asciiTheme="minorHAnsi" w:hAnsiTheme="minorHAnsi" w:cstheme="minorHAnsi"/>
          <w:sz w:val="24"/>
          <w:szCs w:val="24"/>
        </w:rPr>
        <w:t xml:space="preserve"> povećanje osnovice za  2016. i 2017.g.  </w:t>
      </w:r>
      <w:r w:rsidRPr="008F3F6A">
        <w:rPr>
          <w:rFonts w:asciiTheme="minorHAnsi" w:hAnsiTheme="minorHAnsi" w:cstheme="minorHAnsi"/>
          <w:sz w:val="24"/>
          <w:szCs w:val="24"/>
        </w:rPr>
        <w:t>čije presude nismo imali u promatranom razdoblju u onoj mjeri kao u izvještajnom razdoblju prošle godine.</w:t>
      </w:r>
    </w:p>
    <w:p w:rsidR="007732E2" w:rsidRPr="008F3F6A" w:rsidRDefault="007732E2" w:rsidP="00426C9E">
      <w:pPr>
        <w:jc w:val="both"/>
        <w:rPr>
          <w:rFonts w:asciiTheme="minorHAnsi" w:eastAsia="Times New Roman" w:hAnsiTheme="minorHAnsi" w:cstheme="minorHAnsi"/>
          <w:sz w:val="24"/>
          <w:szCs w:val="24"/>
        </w:rPr>
      </w:pPr>
      <w:r w:rsidRPr="008F3F6A">
        <w:rPr>
          <w:rFonts w:asciiTheme="minorHAnsi" w:hAnsiTheme="minorHAnsi" w:cstheme="minorHAnsi"/>
          <w:sz w:val="24"/>
          <w:szCs w:val="24"/>
        </w:rPr>
        <w:t xml:space="preserve">Pomoći preneseni višak realiziran je u skladu sa </w:t>
      </w:r>
      <w:r w:rsidR="00FA5C4D" w:rsidRPr="008F3F6A">
        <w:rPr>
          <w:rFonts w:asciiTheme="minorHAnsi" w:hAnsiTheme="minorHAnsi" w:cstheme="minorHAnsi"/>
          <w:sz w:val="24"/>
          <w:szCs w:val="24"/>
        </w:rPr>
        <w:t>F</w:t>
      </w:r>
      <w:r w:rsidRPr="008F3F6A">
        <w:rPr>
          <w:rFonts w:asciiTheme="minorHAnsi" w:hAnsiTheme="minorHAnsi" w:cstheme="minorHAnsi"/>
          <w:sz w:val="24"/>
          <w:szCs w:val="24"/>
        </w:rPr>
        <w:t>inancijskim planom , ali u odnosu na realizirano u izvještajnom razdoblju prošle godine vidimo odstupanja zbog prirode potreba projekta za određenom vrstom rashoda.</w:t>
      </w:r>
    </w:p>
    <w:p w:rsidR="0079714D" w:rsidRPr="008F3F6A" w:rsidRDefault="0079714D" w:rsidP="00426C9E">
      <w:pPr>
        <w:jc w:val="both"/>
        <w:rPr>
          <w:rFonts w:asciiTheme="minorHAnsi" w:eastAsia="Times New Roman" w:hAnsiTheme="minorHAnsi" w:cstheme="minorHAnsi"/>
          <w:sz w:val="24"/>
          <w:szCs w:val="24"/>
        </w:rPr>
      </w:pPr>
      <w:r w:rsidRPr="008F3F6A">
        <w:rPr>
          <w:rFonts w:asciiTheme="minorHAnsi" w:eastAsia="Times New Roman" w:hAnsiTheme="minorHAnsi" w:cstheme="minorHAnsi"/>
          <w:sz w:val="24"/>
          <w:szCs w:val="24"/>
        </w:rPr>
        <w:t>Rashodi iz izvora Prihoda od prodaje ili zamjene nefinancijske imovine i naknade šteta s naslova osiguranja realizirani su u skladu sa planiranim.</w:t>
      </w:r>
      <w:r w:rsidR="000C0F19" w:rsidRPr="008F3F6A">
        <w:rPr>
          <w:rFonts w:asciiTheme="minorHAnsi" w:eastAsia="Times New Roman" w:hAnsiTheme="minorHAnsi" w:cstheme="minorHAnsi"/>
          <w:sz w:val="24"/>
          <w:szCs w:val="24"/>
        </w:rPr>
        <w:t xml:space="preserve"> U odnosu na ostvareno u prošloj godini smanjeni su rashodi jer nije bilo prijava šteta osiguravajućem društvu</w:t>
      </w:r>
    </w:p>
    <w:p w:rsidR="000C0F19" w:rsidRDefault="000C0F19" w:rsidP="00426C9E">
      <w:pPr>
        <w:jc w:val="both"/>
        <w:rPr>
          <w:rFonts w:eastAsia="Times New Roman" w:cs="Calibri"/>
        </w:rPr>
      </w:pPr>
    </w:p>
    <w:p w:rsidR="008F3F6A" w:rsidRDefault="008F3F6A" w:rsidP="00426C9E">
      <w:pPr>
        <w:jc w:val="both"/>
        <w:rPr>
          <w:rFonts w:eastAsia="Times New Roman" w:cs="Calibri"/>
        </w:rPr>
      </w:pPr>
    </w:p>
    <w:p w:rsidR="008F3F6A" w:rsidRDefault="008F3F6A" w:rsidP="00426C9E">
      <w:pPr>
        <w:jc w:val="both"/>
        <w:rPr>
          <w:rFonts w:eastAsia="Times New Roman" w:cs="Calibri"/>
        </w:rPr>
      </w:pPr>
    </w:p>
    <w:p w:rsidR="008F3F6A" w:rsidRDefault="008F3F6A" w:rsidP="00426C9E">
      <w:pPr>
        <w:jc w:val="both"/>
        <w:rPr>
          <w:rFonts w:eastAsia="Times New Roman" w:cs="Calibri"/>
        </w:rPr>
      </w:pPr>
    </w:p>
    <w:p w:rsidR="008F3F6A" w:rsidRDefault="008F3F6A" w:rsidP="00426C9E">
      <w:pPr>
        <w:jc w:val="both"/>
        <w:rPr>
          <w:rFonts w:eastAsia="Times New Roman" w:cs="Calibri"/>
        </w:rPr>
      </w:pPr>
    </w:p>
    <w:p w:rsidR="00DB11A5" w:rsidRDefault="0079714D" w:rsidP="00426C9E">
      <w:pPr>
        <w:jc w:val="both"/>
        <w:rPr>
          <w:rFonts w:eastAsia="Times New Roman" w:cs="Calibri"/>
        </w:rPr>
      </w:pPr>
      <w:r>
        <w:rPr>
          <w:rFonts w:eastAsia="Times New Roman" w:cs="Calibri"/>
        </w:rPr>
        <w:t>2.INVESTICIJSKO ODRŽAVANJE OBJEKATA I OPREME – u promatranom razdoblju</w:t>
      </w:r>
      <w:r w:rsidR="00DB11A5">
        <w:rPr>
          <w:rFonts w:eastAsia="Times New Roman" w:cs="Calibri"/>
        </w:rPr>
        <w:t xml:space="preserve"> ovaj program</w:t>
      </w:r>
      <w:r>
        <w:rPr>
          <w:rFonts w:eastAsia="Times New Roman" w:cs="Calibri"/>
        </w:rPr>
        <w:t xml:space="preserve"> nije ni planiran ni ostvaren.</w:t>
      </w:r>
    </w:p>
    <w:p w:rsidR="00DB11A5" w:rsidRDefault="00DB11A5" w:rsidP="00426C9E">
      <w:pPr>
        <w:jc w:val="both"/>
        <w:rPr>
          <w:rFonts w:eastAsia="Times New Roman" w:cs="Calibri"/>
        </w:rPr>
      </w:pPr>
    </w:p>
    <w:p w:rsidR="0079714D" w:rsidRDefault="0079714D" w:rsidP="00426C9E">
      <w:pPr>
        <w:jc w:val="both"/>
        <w:rPr>
          <w:rFonts w:eastAsia="Times New Roman" w:cs="Calibri"/>
        </w:rPr>
      </w:pPr>
      <w:r>
        <w:rPr>
          <w:rFonts w:eastAsia="Times New Roman" w:cs="Calibri"/>
        </w:rPr>
        <w:t>3.OPREMANJE USTANOVA ŠKOLSTVA :</w:t>
      </w:r>
    </w:p>
    <w:p w:rsidR="0079714D" w:rsidRDefault="0079714D" w:rsidP="00426C9E">
      <w:pPr>
        <w:jc w:val="both"/>
        <w:rPr>
          <w:rFonts w:eastAsia="Times New Roman" w:cs="Calibri"/>
        </w:rPr>
      </w:pPr>
    </w:p>
    <w:p w:rsidR="00BD7DDC" w:rsidRDefault="0079714D" w:rsidP="00426C9E">
      <w:pPr>
        <w:jc w:val="both"/>
        <w:rPr>
          <w:rFonts w:eastAsia="Times New Roman" w:cs="Calibri"/>
        </w:rPr>
      </w:pPr>
      <w:r>
        <w:rPr>
          <w:rFonts w:eastAsia="Times New Roman" w:cs="Calibri"/>
        </w:rPr>
        <w:t xml:space="preserve">Ovaj program financiran je iz sredstava </w:t>
      </w:r>
      <w:r w:rsidR="000C0F19">
        <w:rPr>
          <w:rFonts w:eastAsia="Times New Roman" w:cs="Calibri"/>
        </w:rPr>
        <w:t xml:space="preserve">Vlastitih prihoda i </w:t>
      </w:r>
      <w:r w:rsidR="00BD7DDC">
        <w:rPr>
          <w:rFonts w:eastAsia="Times New Roman" w:cs="Calibri"/>
        </w:rPr>
        <w:t>Prihoda od prodaje ili zamjene nefinancijske imovine i naknade šteta s naslova osiguranja.</w:t>
      </w:r>
      <w:r w:rsidR="000C0F19">
        <w:rPr>
          <w:rFonts w:eastAsia="Times New Roman" w:cs="Calibri"/>
        </w:rPr>
        <w:t xml:space="preserve"> Program je realiziran u skla</w:t>
      </w:r>
      <w:r w:rsidR="00FA5C4D">
        <w:rPr>
          <w:rFonts w:eastAsia="Times New Roman" w:cs="Calibri"/>
        </w:rPr>
        <w:t>du sa P</w:t>
      </w:r>
      <w:r w:rsidR="000C0F19">
        <w:rPr>
          <w:rFonts w:eastAsia="Times New Roman" w:cs="Calibri"/>
        </w:rPr>
        <w:t>lanom nema probijanja plana. U odnosu na ostvareno prethodne godine postoje odstupanja jer su rashodi nastali u skladu sa stvarnim potrebama u promatranom razdoblju.</w:t>
      </w:r>
    </w:p>
    <w:p w:rsidR="00121E8A" w:rsidRDefault="00121E8A" w:rsidP="00BD7DDC">
      <w:pPr>
        <w:jc w:val="both"/>
        <w:rPr>
          <w:rFonts w:asciiTheme="minorHAnsi" w:hAnsiTheme="minorHAnsi" w:cstheme="minorHAnsi"/>
        </w:rPr>
      </w:pPr>
    </w:p>
    <w:p w:rsidR="00BD7DDC" w:rsidRDefault="00BD7DDC" w:rsidP="00BD7DDC">
      <w:pPr>
        <w:jc w:val="both"/>
        <w:rPr>
          <w:rFonts w:asciiTheme="minorHAnsi" w:hAnsiTheme="minorHAnsi" w:cstheme="minorHAnsi"/>
        </w:rPr>
      </w:pPr>
      <w:r>
        <w:rPr>
          <w:rFonts w:asciiTheme="minorHAnsi" w:hAnsiTheme="minorHAnsi" w:cstheme="minorHAnsi"/>
        </w:rPr>
        <w:t>4.NABAVA UDŽBENIKA ZA UČENIKE OŠ</w:t>
      </w:r>
    </w:p>
    <w:p w:rsidR="00BD7DDC" w:rsidRDefault="00BD7DDC" w:rsidP="00BD7DDC">
      <w:pPr>
        <w:jc w:val="both"/>
        <w:rPr>
          <w:rFonts w:asciiTheme="minorHAnsi" w:hAnsiTheme="minorHAnsi" w:cstheme="minorHAnsi"/>
        </w:rPr>
      </w:pPr>
    </w:p>
    <w:p w:rsidR="00BD7DDC" w:rsidRDefault="00BD7DDC" w:rsidP="00BD7DDC">
      <w:pPr>
        <w:jc w:val="both"/>
        <w:rPr>
          <w:rFonts w:asciiTheme="minorHAnsi" w:hAnsiTheme="minorHAnsi" w:cstheme="minorHAnsi"/>
        </w:rPr>
      </w:pPr>
      <w:r>
        <w:rPr>
          <w:rFonts w:asciiTheme="minorHAnsi" w:hAnsiTheme="minorHAnsi" w:cstheme="minorHAnsi"/>
        </w:rPr>
        <w:t xml:space="preserve">Ovaj program </w:t>
      </w:r>
      <w:r w:rsidR="000C0F19">
        <w:rPr>
          <w:rFonts w:asciiTheme="minorHAnsi" w:hAnsiTheme="minorHAnsi" w:cstheme="minorHAnsi"/>
        </w:rPr>
        <w:t>financiran je iz izvora Pomoći planiran je , ali u izvještajnom razdoblju nije realiziran već će biti realiziran nakon izvještajnog razdoblja</w:t>
      </w:r>
      <w:r>
        <w:rPr>
          <w:rFonts w:asciiTheme="minorHAnsi" w:hAnsiTheme="minorHAnsi" w:cstheme="minorHAnsi"/>
        </w:rPr>
        <w:t>.</w:t>
      </w:r>
    </w:p>
    <w:p w:rsidR="000C0F19" w:rsidRDefault="000C0F19" w:rsidP="00BD7DDC">
      <w:pPr>
        <w:jc w:val="both"/>
        <w:rPr>
          <w:rFonts w:asciiTheme="minorHAnsi" w:hAnsiTheme="minorHAnsi" w:cstheme="minorHAnsi"/>
        </w:rPr>
      </w:pPr>
    </w:p>
    <w:p w:rsidR="000C0F19" w:rsidRDefault="000C0F19" w:rsidP="00BD7DDC">
      <w:pPr>
        <w:jc w:val="both"/>
        <w:rPr>
          <w:rFonts w:asciiTheme="minorHAnsi" w:hAnsiTheme="minorHAnsi" w:cstheme="minorHAnsi"/>
        </w:rPr>
      </w:pPr>
      <w:r>
        <w:rPr>
          <w:rFonts w:asciiTheme="minorHAnsi" w:hAnsiTheme="minorHAnsi" w:cstheme="minorHAnsi"/>
        </w:rPr>
        <w:t xml:space="preserve">5.PREHRANA ZA UČENIKE U OSNOVNIM ŠKOLAMA </w:t>
      </w:r>
    </w:p>
    <w:p w:rsidR="000C0F19" w:rsidRDefault="000C0F19" w:rsidP="00BD7DDC">
      <w:pPr>
        <w:jc w:val="both"/>
        <w:rPr>
          <w:rFonts w:asciiTheme="minorHAnsi" w:hAnsiTheme="minorHAnsi" w:cstheme="minorHAnsi"/>
        </w:rPr>
      </w:pPr>
      <w:r>
        <w:rPr>
          <w:rFonts w:asciiTheme="minorHAnsi" w:hAnsiTheme="minorHAnsi" w:cstheme="minorHAnsi"/>
        </w:rPr>
        <w:t xml:space="preserve">Ovo je novi program financiran od početka izvještajnog razdoblja, zato u prošloj godini nemamo realizaciju ovog programa, a u izvještajnom razdoblju realiziran je u skladu sa </w:t>
      </w:r>
      <w:r w:rsidR="00FA5C4D">
        <w:rPr>
          <w:rFonts w:asciiTheme="minorHAnsi" w:hAnsiTheme="minorHAnsi" w:cstheme="minorHAnsi"/>
        </w:rPr>
        <w:t>F</w:t>
      </w:r>
      <w:r>
        <w:rPr>
          <w:rFonts w:asciiTheme="minorHAnsi" w:hAnsiTheme="minorHAnsi" w:cstheme="minorHAnsi"/>
        </w:rPr>
        <w:t>inancijskim planom. Financira se iz Izvora financiranja pomoći.</w:t>
      </w:r>
    </w:p>
    <w:p w:rsidR="00BD7DDC" w:rsidRDefault="00BD7DDC" w:rsidP="00BD7DDC">
      <w:pPr>
        <w:jc w:val="both"/>
        <w:rPr>
          <w:rFonts w:asciiTheme="minorHAnsi" w:hAnsiTheme="minorHAnsi" w:cstheme="minorHAnsi"/>
        </w:rPr>
      </w:pPr>
    </w:p>
    <w:p w:rsidR="00121E8A" w:rsidRDefault="00121E8A" w:rsidP="00BD7DDC">
      <w:pPr>
        <w:jc w:val="both"/>
        <w:rPr>
          <w:rFonts w:asciiTheme="minorHAnsi" w:hAnsiTheme="minorHAnsi" w:cstheme="minorHAnsi"/>
        </w:rPr>
      </w:pPr>
    </w:p>
    <w:p w:rsidR="00BD7DDC" w:rsidRDefault="001F5EB0" w:rsidP="00BD7DDC">
      <w:pPr>
        <w:jc w:val="both"/>
        <w:rPr>
          <w:rFonts w:asciiTheme="minorHAnsi" w:hAnsiTheme="minorHAnsi" w:cstheme="minorHAnsi"/>
        </w:rPr>
      </w:pPr>
      <w:r>
        <w:rPr>
          <w:rFonts w:asciiTheme="minorHAnsi" w:hAnsiTheme="minorHAnsi" w:cstheme="minorHAnsi"/>
        </w:rPr>
        <w:t>6</w:t>
      </w:r>
      <w:r w:rsidR="00657D2C">
        <w:rPr>
          <w:rFonts w:asciiTheme="minorHAnsi" w:hAnsiTheme="minorHAnsi" w:cstheme="minorHAnsi"/>
        </w:rPr>
        <w:t>.</w:t>
      </w:r>
      <w:r w:rsidR="00BD7DDC">
        <w:rPr>
          <w:rFonts w:asciiTheme="minorHAnsi" w:hAnsiTheme="minorHAnsi" w:cstheme="minorHAnsi"/>
        </w:rPr>
        <w:t>PROGRAM</w:t>
      </w:r>
      <w:r w:rsidR="00657D2C">
        <w:rPr>
          <w:rFonts w:asciiTheme="minorHAnsi" w:hAnsiTheme="minorHAnsi" w:cstheme="minorHAnsi"/>
        </w:rPr>
        <w:t xml:space="preserve"> PRODUŽENOG BORAVKA</w:t>
      </w:r>
      <w:r w:rsidR="00BD7DDC">
        <w:rPr>
          <w:rFonts w:asciiTheme="minorHAnsi" w:hAnsiTheme="minorHAnsi" w:cstheme="minorHAnsi"/>
        </w:rPr>
        <w:t>:</w:t>
      </w:r>
    </w:p>
    <w:p w:rsidR="00121E8A" w:rsidRDefault="00121E8A" w:rsidP="00BD7DDC">
      <w:pPr>
        <w:jc w:val="both"/>
        <w:rPr>
          <w:rFonts w:asciiTheme="minorHAnsi" w:hAnsiTheme="minorHAnsi" w:cstheme="minorHAnsi"/>
        </w:rPr>
      </w:pPr>
    </w:p>
    <w:p w:rsidR="00BD7DDC" w:rsidRDefault="00BD7DDC" w:rsidP="00BD7DDC">
      <w:pPr>
        <w:jc w:val="both"/>
        <w:rPr>
          <w:rFonts w:asciiTheme="minorHAnsi" w:hAnsiTheme="minorHAnsi" w:cstheme="minorHAnsi"/>
        </w:rPr>
      </w:pPr>
      <w:r>
        <w:rPr>
          <w:rFonts w:asciiTheme="minorHAnsi" w:hAnsiTheme="minorHAnsi" w:cstheme="minorHAnsi"/>
        </w:rPr>
        <w:t>Ovaj program financiran je iz izvora financiranja Prihodi za posebne namjene , Prihoda za posebne namjene-preneseni višak i Pomoći.</w:t>
      </w:r>
    </w:p>
    <w:p w:rsidR="004A2A45" w:rsidRDefault="00BD7DDC" w:rsidP="00BD7DDC">
      <w:pPr>
        <w:jc w:val="both"/>
        <w:rPr>
          <w:rFonts w:asciiTheme="minorHAnsi" w:hAnsiTheme="minorHAnsi" w:cstheme="minorHAnsi"/>
        </w:rPr>
      </w:pPr>
      <w:r>
        <w:rPr>
          <w:rFonts w:asciiTheme="minorHAnsi" w:hAnsiTheme="minorHAnsi" w:cstheme="minorHAnsi"/>
        </w:rPr>
        <w:t xml:space="preserve">Rashodi koji su financirani iz izvora Prihoda za posebne namjene realizirani su u  skladu sa </w:t>
      </w:r>
      <w:r w:rsidR="00FA5C4D">
        <w:rPr>
          <w:rFonts w:asciiTheme="minorHAnsi" w:hAnsiTheme="minorHAnsi" w:cstheme="minorHAnsi"/>
        </w:rPr>
        <w:t>P</w:t>
      </w:r>
      <w:r>
        <w:rPr>
          <w:rFonts w:asciiTheme="minorHAnsi" w:hAnsiTheme="minorHAnsi" w:cstheme="minorHAnsi"/>
        </w:rPr>
        <w:t>lanom</w:t>
      </w:r>
      <w:r w:rsidR="001F5EB0">
        <w:rPr>
          <w:rFonts w:asciiTheme="minorHAnsi" w:hAnsiTheme="minorHAnsi" w:cstheme="minorHAnsi"/>
        </w:rPr>
        <w:t xml:space="preserve"> nema probijanja. Kod usporedbe sa prošlogodišnjim izvještajem vidimo povećanje rashoda jer je u promatranom izvještajnom razdoblju došlo do porasta cijena u odnosu na prethodnu godinu čime su se povećali rashodi i za namirnice i za usluge prijevoza istih</w:t>
      </w:r>
      <w:r>
        <w:rPr>
          <w:rFonts w:asciiTheme="minorHAnsi" w:hAnsiTheme="minorHAnsi" w:cstheme="minorHAnsi"/>
        </w:rPr>
        <w:t>.</w:t>
      </w:r>
      <w:r w:rsidR="001F5EB0">
        <w:rPr>
          <w:rFonts w:asciiTheme="minorHAnsi" w:hAnsiTheme="minorHAnsi" w:cstheme="minorHAnsi"/>
        </w:rPr>
        <w:t xml:space="preserve"> Također imamo i povećane rashode za zaposlene </w:t>
      </w:r>
      <w:r w:rsidR="004A2A45">
        <w:rPr>
          <w:rFonts w:asciiTheme="minorHAnsi" w:hAnsiTheme="minorHAnsi" w:cstheme="minorHAnsi"/>
        </w:rPr>
        <w:t>zbog povećanje plaća u odnosu na promatrano razdoblje prethodne godine.</w:t>
      </w:r>
    </w:p>
    <w:p w:rsidR="00BD7DDC" w:rsidRDefault="00BD7DDC" w:rsidP="00BD7DDC">
      <w:pPr>
        <w:jc w:val="both"/>
        <w:rPr>
          <w:rFonts w:asciiTheme="minorHAnsi" w:hAnsiTheme="minorHAnsi" w:cstheme="minorHAnsi"/>
        </w:rPr>
      </w:pPr>
      <w:r>
        <w:rPr>
          <w:rFonts w:asciiTheme="minorHAnsi" w:hAnsiTheme="minorHAnsi" w:cstheme="minorHAnsi"/>
        </w:rPr>
        <w:lastRenderedPageBreak/>
        <w:t xml:space="preserve"> </w:t>
      </w:r>
      <w:r w:rsidR="00F522BC">
        <w:rPr>
          <w:rFonts w:asciiTheme="minorHAnsi" w:hAnsiTheme="minorHAnsi" w:cstheme="minorHAnsi"/>
        </w:rPr>
        <w:t>Rashodi iz izvora financiranja Prihoda za posebne namjene-preneseni višak realizirani su u skladu sa planiranim</w:t>
      </w:r>
      <w:r w:rsidR="004A2A45">
        <w:rPr>
          <w:rFonts w:asciiTheme="minorHAnsi" w:hAnsiTheme="minorHAnsi" w:cstheme="minorHAnsi"/>
        </w:rPr>
        <w:t xml:space="preserve"> , a ostvarenje je manje u odnosu na prethodnu godinu zbog manjeg prenesenog viška iz 2022.godine.</w:t>
      </w:r>
    </w:p>
    <w:p w:rsidR="00F522BC" w:rsidRDefault="00F522BC" w:rsidP="00BD7DDC">
      <w:pPr>
        <w:jc w:val="both"/>
        <w:rPr>
          <w:rFonts w:eastAsia="Times New Roman" w:cs="Calibri"/>
        </w:rPr>
      </w:pPr>
      <w:r>
        <w:rPr>
          <w:rFonts w:asciiTheme="minorHAnsi" w:hAnsiTheme="minorHAnsi" w:cstheme="minorHAnsi"/>
        </w:rPr>
        <w:t>Rashodi financirani iz izvora Pomoći realizirani su u skladu sa planiranim</w:t>
      </w:r>
      <w:r w:rsidR="00121E8A">
        <w:rPr>
          <w:rFonts w:asciiTheme="minorHAnsi" w:hAnsiTheme="minorHAnsi" w:cstheme="minorHAnsi"/>
        </w:rPr>
        <w:t>. N</w:t>
      </w:r>
      <w:r w:rsidR="001E1998">
        <w:rPr>
          <w:rFonts w:asciiTheme="minorHAnsi" w:hAnsiTheme="minorHAnsi" w:cstheme="minorHAnsi"/>
        </w:rPr>
        <w:t xml:space="preserve">ešto veći rashodi ostvareni </w:t>
      </w:r>
      <w:r w:rsidR="004A2A45">
        <w:rPr>
          <w:rFonts w:asciiTheme="minorHAnsi" w:hAnsiTheme="minorHAnsi" w:cstheme="minorHAnsi"/>
        </w:rPr>
        <w:t xml:space="preserve">u odnosu na prošlu godinu su rashodi za prijevoz djelatnika </w:t>
      </w:r>
      <w:r w:rsidR="004A2A45">
        <w:rPr>
          <w:rFonts w:ascii="Arial" w:hAnsi="Arial" w:cs="Arial"/>
          <w:sz w:val="20"/>
          <w:szCs w:val="20"/>
        </w:rPr>
        <w:t>zbog toga što su zaposlenici ostvarili nova prava potpisivanjem Izjave o prijevozu s posla i na posao s kojom su neki zaposlenici ostvarili pravo na isplatu prijevoza po prijeđenom kilometru zbog postojanja neorganiziranog javnog prijevoza čime su se troškovi povećali</w:t>
      </w:r>
      <w:r w:rsidR="004A2A45">
        <w:rPr>
          <w:rFonts w:ascii="Arial" w:hAnsi="Arial" w:cs="Arial"/>
          <w:sz w:val="20"/>
          <w:szCs w:val="20"/>
        </w:rPr>
        <w:t xml:space="preserve">  </w:t>
      </w:r>
      <w:r w:rsidR="004A2A45">
        <w:rPr>
          <w:rFonts w:asciiTheme="minorHAnsi" w:hAnsiTheme="minorHAnsi" w:cstheme="minorHAnsi"/>
        </w:rPr>
        <w:t>.</w:t>
      </w:r>
    </w:p>
    <w:p w:rsidR="00121E8A" w:rsidRDefault="00121E8A" w:rsidP="00BD7DDC">
      <w:pPr>
        <w:jc w:val="both"/>
        <w:rPr>
          <w:rFonts w:eastAsia="Times New Roman" w:cs="Calibri"/>
        </w:rPr>
      </w:pPr>
    </w:p>
    <w:p w:rsidR="001E1998" w:rsidRDefault="001E1998" w:rsidP="00BD7DDC">
      <w:pPr>
        <w:jc w:val="both"/>
        <w:rPr>
          <w:rFonts w:eastAsia="Times New Roman" w:cs="Calibri"/>
        </w:rPr>
      </w:pPr>
    </w:p>
    <w:p w:rsidR="001E1998" w:rsidRDefault="004A2A45" w:rsidP="00BD7DDC">
      <w:pPr>
        <w:jc w:val="both"/>
        <w:rPr>
          <w:rFonts w:eastAsia="Times New Roman" w:cs="Calibri"/>
        </w:rPr>
      </w:pPr>
      <w:r>
        <w:rPr>
          <w:rFonts w:eastAsia="Times New Roman" w:cs="Calibri"/>
        </w:rPr>
        <w:t>7</w:t>
      </w:r>
      <w:r w:rsidR="001E1998">
        <w:rPr>
          <w:rFonts w:eastAsia="Times New Roman" w:cs="Calibri"/>
        </w:rPr>
        <w:t>.PROGRAM SUFINANCIRANJE RADA POMOĆNIKA U NASTAVI</w:t>
      </w:r>
    </w:p>
    <w:p w:rsidR="00121E8A" w:rsidRDefault="00121E8A" w:rsidP="00BD7DDC">
      <w:pPr>
        <w:jc w:val="both"/>
        <w:rPr>
          <w:rFonts w:eastAsia="Times New Roman" w:cs="Calibri"/>
        </w:rPr>
      </w:pPr>
    </w:p>
    <w:p w:rsidR="001E1998" w:rsidRDefault="001E1998" w:rsidP="00BD7DDC">
      <w:pPr>
        <w:jc w:val="both"/>
        <w:rPr>
          <w:rFonts w:eastAsia="Times New Roman" w:cs="Calibri"/>
        </w:rPr>
      </w:pPr>
      <w:r>
        <w:rPr>
          <w:rFonts w:eastAsia="Times New Roman" w:cs="Calibri"/>
        </w:rPr>
        <w:t>Ovaj program financiran je iz izvora Porezni i ostali prihodi i izvora Pomoći. Rashodi iz oba izvora financiranja ostvareni su u skladu sa planiranim.</w:t>
      </w:r>
      <w:r w:rsidR="004A2A45">
        <w:rPr>
          <w:rFonts w:eastAsia="Times New Roman" w:cs="Calibri"/>
        </w:rPr>
        <w:t xml:space="preserve"> Kod oba izvora financiranja došlo je do povećanja rashoda u ostvarenom razdoblju u odnosu na realizirano prošle godine zbog povećanja cijene rada pomoćnika u nastavi u promatranom razdoblju, također su se ove godine isplaćivali i rashodi za službena putovanja za pratnju učenika na izletima što nije bio slučaj u prošloj godini.</w:t>
      </w:r>
    </w:p>
    <w:p w:rsidR="00121E8A" w:rsidRDefault="00121E8A" w:rsidP="00BD7DDC">
      <w:pPr>
        <w:jc w:val="both"/>
        <w:rPr>
          <w:rFonts w:eastAsia="Times New Roman" w:cs="Calibri"/>
        </w:rPr>
      </w:pPr>
    </w:p>
    <w:p w:rsidR="008F3F6A" w:rsidRDefault="008F3F6A" w:rsidP="00BD7DDC">
      <w:pPr>
        <w:jc w:val="both"/>
        <w:rPr>
          <w:rFonts w:eastAsia="Times New Roman" w:cs="Calibri"/>
        </w:rPr>
      </w:pPr>
    </w:p>
    <w:p w:rsidR="001E1998" w:rsidRDefault="004A2A45" w:rsidP="00BD7DDC">
      <w:pPr>
        <w:jc w:val="both"/>
        <w:rPr>
          <w:rFonts w:eastAsia="Times New Roman" w:cs="Calibri"/>
        </w:rPr>
      </w:pPr>
      <w:r>
        <w:rPr>
          <w:rFonts w:eastAsia="Times New Roman" w:cs="Calibri"/>
        </w:rPr>
        <w:t>8</w:t>
      </w:r>
      <w:r w:rsidR="001E1998">
        <w:rPr>
          <w:rFonts w:eastAsia="Times New Roman" w:cs="Calibri"/>
        </w:rPr>
        <w:t>.PROGRAM ŠKOLSKOG KURIKULUMA</w:t>
      </w:r>
    </w:p>
    <w:p w:rsidR="00121E8A" w:rsidRDefault="00121E8A" w:rsidP="00BD7DDC">
      <w:pPr>
        <w:jc w:val="both"/>
        <w:rPr>
          <w:rFonts w:eastAsia="Times New Roman" w:cs="Calibri"/>
        </w:rPr>
      </w:pPr>
    </w:p>
    <w:p w:rsidR="00121E8A" w:rsidRDefault="001E1998" w:rsidP="00BD7DDC">
      <w:pPr>
        <w:jc w:val="both"/>
        <w:rPr>
          <w:rFonts w:eastAsia="Times New Roman" w:cs="Calibri"/>
        </w:rPr>
      </w:pPr>
      <w:r>
        <w:rPr>
          <w:rFonts w:eastAsia="Times New Roman" w:cs="Calibri"/>
        </w:rPr>
        <w:t>Ovaj program financiran je iz izvora financiranja Porezi i ostali prihodi , Pomoći i Pomoći-preneseni višak. Rashodi u ovom program</w:t>
      </w:r>
      <w:r w:rsidR="00135768">
        <w:rPr>
          <w:rFonts w:eastAsia="Times New Roman" w:cs="Calibri"/>
        </w:rPr>
        <w:t>u</w:t>
      </w:r>
      <w:r>
        <w:rPr>
          <w:rFonts w:eastAsia="Times New Roman" w:cs="Calibri"/>
        </w:rPr>
        <w:t xml:space="preserve"> iz svih izvora financiranja u skladu su sa planiranim</w:t>
      </w:r>
      <w:r w:rsidR="00910F2B">
        <w:rPr>
          <w:rFonts w:eastAsia="Times New Roman" w:cs="Calibri"/>
        </w:rPr>
        <w:t xml:space="preserve"> nema probijanja plana. Ostvareni rashodi u promatranom razdoblju razlikuju se u odnosu na prethodnu godinu po svim izvorima financiranja jer  su usklađeni sa stvarnim potrebama ovog programa koj</w:t>
      </w:r>
      <w:r w:rsidR="00135768">
        <w:rPr>
          <w:rFonts w:eastAsia="Times New Roman" w:cs="Calibri"/>
        </w:rPr>
        <w:t>i</w:t>
      </w:r>
      <w:r w:rsidR="00910F2B">
        <w:rPr>
          <w:rFonts w:eastAsia="Times New Roman" w:cs="Calibri"/>
        </w:rPr>
        <w:t xml:space="preserve"> se razlikuju od prethodne godine </w:t>
      </w:r>
      <w:r>
        <w:rPr>
          <w:rFonts w:eastAsia="Times New Roman" w:cs="Calibri"/>
        </w:rPr>
        <w:t>.</w:t>
      </w:r>
    </w:p>
    <w:p w:rsidR="001E1998" w:rsidRDefault="001E1998" w:rsidP="00BD7DDC">
      <w:pPr>
        <w:jc w:val="both"/>
        <w:rPr>
          <w:rFonts w:eastAsia="Times New Roman" w:cs="Calibri"/>
        </w:rPr>
      </w:pPr>
    </w:p>
    <w:p w:rsidR="001E1998" w:rsidRDefault="00910F2B" w:rsidP="00BD7DDC">
      <w:pPr>
        <w:jc w:val="both"/>
        <w:rPr>
          <w:rFonts w:eastAsia="Times New Roman" w:cs="Calibri"/>
        </w:rPr>
      </w:pPr>
      <w:r>
        <w:rPr>
          <w:rFonts w:eastAsia="Times New Roman" w:cs="Calibri"/>
        </w:rPr>
        <w:t>9</w:t>
      </w:r>
      <w:r w:rsidR="001E1998">
        <w:rPr>
          <w:rFonts w:eastAsia="Times New Roman" w:cs="Calibri"/>
        </w:rPr>
        <w:t>.NATJECANJE I SMOTRE</w:t>
      </w:r>
    </w:p>
    <w:p w:rsidR="00121E8A" w:rsidRDefault="00121E8A" w:rsidP="00BD7DDC">
      <w:pPr>
        <w:jc w:val="both"/>
        <w:rPr>
          <w:rFonts w:eastAsia="Times New Roman" w:cs="Calibri"/>
        </w:rPr>
      </w:pPr>
    </w:p>
    <w:p w:rsidR="00C7541C" w:rsidRDefault="001E1998" w:rsidP="00BD7DDC">
      <w:pPr>
        <w:jc w:val="both"/>
        <w:rPr>
          <w:rFonts w:eastAsia="Times New Roman" w:cs="Calibri"/>
        </w:rPr>
      </w:pPr>
      <w:r>
        <w:rPr>
          <w:rFonts w:eastAsia="Times New Roman" w:cs="Calibri"/>
        </w:rPr>
        <w:t>Ovaj program financiran je iz izvora financiranja Porezi i ostali prihodi, te Pomoći.</w:t>
      </w:r>
      <w:r w:rsidR="000B050E">
        <w:rPr>
          <w:rFonts w:eastAsia="Times New Roman" w:cs="Calibri"/>
        </w:rPr>
        <w:t xml:space="preserve"> </w:t>
      </w:r>
      <w:r w:rsidR="00C7541C">
        <w:rPr>
          <w:rFonts w:eastAsia="Times New Roman" w:cs="Calibri"/>
        </w:rPr>
        <w:t>Svi rashodi realizirani su u skladu sa planiranim. Kad uspoređujemo rashode ostvarene u izvještajnom razdoblju prethodne godine vidimo da su ove godine naročito iz izvora financiranja Porezni i ostali prihodi veći jer se Natjecanje Čarolije organizirao na drugačiji način od prošlogodišnjeg načina organizacije što je povećalo rashode. Također je realizirano više rashoda iz izvora Pomoći u odnosu na prošlu godinu zbog stvarne potrebe za istim.</w:t>
      </w:r>
    </w:p>
    <w:p w:rsidR="00C7541C" w:rsidRDefault="00C7541C" w:rsidP="00BD7DDC">
      <w:pPr>
        <w:jc w:val="both"/>
        <w:rPr>
          <w:rFonts w:eastAsia="Times New Roman" w:cs="Calibri"/>
        </w:rPr>
      </w:pPr>
    </w:p>
    <w:p w:rsidR="001E1998" w:rsidRDefault="00C7541C" w:rsidP="00C7541C">
      <w:pPr>
        <w:jc w:val="both"/>
        <w:rPr>
          <w:rFonts w:eastAsia="Times New Roman" w:cs="Calibri"/>
        </w:rPr>
      </w:pPr>
      <w:r>
        <w:rPr>
          <w:rFonts w:eastAsia="Times New Roman" w:cs="Calibri"/>
        </w:rPr>
        <w:t>10.OSIGURANJE BESPLATNIH ZALIHA MENSTRUALIH POTREPŠTINA</w:t>
      </w:r>
    </w:p>
    <w:p w:rsidR="00C7541C" w:rsidRDefault="00C7541C" w:rsidP="00C7541C">
      <w:pPr>
        <w:jc w:val="both"/>
        <w:rPr>
          <w:rFonts w:eastAsia="Times New Roman" w:cs="Calibri"/>
        </w:rPr>
      </w:pPr>
    </w:p>
    <w:p w:rsidR="00C7541C" w:rsidRPr="00C7541C" w:rsidRDefault="00C7541C" w:rsidP="00C7541C">
      <w:pPr>
        <w:jc w:val="both"/>
        <w:rPr>
          <w:rFonts w:eastAsia="Times New Roman" w:cs="Calibri"/>
        </w:rPr>
      </w:pPr>
      <w:r>
        <w:rPr>
          <w:rFonts w:eastAsia="Times New Roman" w:cs="Calibri"/>
        </w:rPr>
        <w:t xml:space="preserve">Ovaj program je novi i Odluku o njegovoj realizaciji dobili smo nakon izrade </w:t>
      </w:r>
      <w:proofErr w:type="spellStart"/>
      <w:r>
        <w:rPr>
          <w:rFonts w:eastAsia="Times New Roman" w:cs="Calibri"/>
        </w:rPr>
        <w:t>I.Izmjene</w:t>
      </w:r>
      <w:proofErr w:type="spellEnd"/>
      <w:r>
        <w:rPr>
          <w:rFonts w:eastAsia="Times New Roman" w:cs="Calibri"/>
        </w:rPr>
        <w:t xml:space="preserve"> i dopune financijskog plana. Program nije ostvaren i nije sastavni dio </w:t>
      </w:r>
      <w:r w:rsidR="00FA5C4D">
        <w:rPr>
          <w:rFonts w:eastAsia="Times New Roman" w:cs="Calibri"/>
        </w:rPr>
        <w:t>F</w:t>
      </w:r>
      <w:r>
        <w:rPr>
          <w:rFonts w:eastAsia="Times New Roman" w:cs="Calibri"/>
        </w:rPr>
        <w:t xml:space="preserve">inancijskog </w:t>
      </w:r>
      <w:r w:rsidR="00FA5C4D">
        <w:rPr>
          <w:rFonts w:eastAsia="Times New Roman" w:cs="Calibri"/>
        </w:rPr>
        <w:t>plana , došlo je do probijanja P</w:t>
      </w:r>
      <w:r>
        <w:rPr>
          <w:rFonts w:eastAsia="Times New Roman" w:cs="Calibri"/>
        </w:rPr>
        <w:t>lana.</w:t>
      </w:r>
    </w:p>
    <w:p w:rsidR="00426C9E" w:rsidRDefault="00426C9E" w:rsidP="00426C9E">
      <w:pPr>
        <w:jc w:val="both"/>
        <w:rPr>
          <w:rFonts w:eastAsia="Times New Roman" w:cs="Calibri"/>
        </w:rPr>
      </w:pPr>
    </w:p>
    <w:p w:rsidR="00C7541C" w:rsidRDefault="00C7541C" w:rsidP="00426C9E">
      <w:pPr>
        <w:jc w:val="both"/>
        <w:rPr>
          <w:rFonts w:eastAsia="Times New Roman" w:cs="Calibri"/>
        </w:rPr>
      </w:pPr>
    </w:p>
    <w:p w:rsidR="009C1EA2" w:rsidRDefault="009C1EA2" w:rsidP="00426C9E">
      <w:pPr>
        <w:jc w:val="both"/>
        <w:rPr>
          <w:rFonts w:eastAsia="Times New Roman" w:cs="Calibri"/>
        </w:rPr>
      </w:pPr>
    </w:p>
    <w:p w:rsidR="009C1EA2" w:rsidRDefault="009C1EA2" w:rsidP="00426C9E">
      <w:pPr>
        <w:jc w:val="both"/>
        <w:rPr>
          <w:rFonts w:eastAsia="Times New Roman" w:cs="Calibri"/>
        </w:rPr>
      </w:pPr>
    </w:p>
    <w:p w:rsidR="009C1EA2" w:rsidRDefault="009C1EA2" w:rsidP="00426C9E">
      <w:pPr>
        <w:jc w:val="both"/>
        <w:rPr>
          <w:rFonts w:eastAsia="Times New Roman" w:cs="Calibri"/>
        </w:rPr>
      </w:pPr>
    </w:p>
    <w:p w:rsidR="009C1EA2" w:rsidRDefault="009C1EA2" w:rsidP="00426C9E">
      <w:pPr>
        <w:jc w:val="both"/>
        <w:rPr>
          <w:rFonts w:eastAsia="Times New Roman" w:cs="Calibri"/>
        </w:rPr>
      </w:pPr>
    </w:p>
    <w:p w:rsidR="009C1EA2" w:rsidRDefault="009C1EA2" w:rsidP="00426C9E">
      <w:pPr>
        <w:jc w:val="both"/>
        <w:rPr>
          <w:rFonts w:eastAsia="Times New Roman" w:cs="Calibri"/>
        </w:rPr>
      </w:pPr>
    </w:p>
    <w:p w:rsidR="00C7541C" w:rsidRDefault="00C7541C" w:rsidP="00426C9E">
      <w:pPr>
        <w:jc w:val="both"/>
        <w:rPr>
          <w:rFonts w:eastAsia="Times New Roman" w:cs="Calibri"/>
        </w:rPr>
      </w:pPr>
    </w:p>
    <w:p w:rsidR="009D6C93" w:rsidRDefault="009D6C93" w:rsidP="00426C9E">
      <w:pPr>
        <w:jc w:val="both"/>
        <w:rPr>
          <w:rFonts w:eastAsia="Times New Roman" w:cs="Calibri"/>
        </w:rPr>
      </w:pPr>
      <w:r>
        <w:rPr>
          <w:rFonts w:eastAsia="Times New Roman" w:cs="Calibri"/>
        </w:rPr>
        <w:lastRenderedPageBreak/>
        <w:t>OBRAZLOŽENJE PRIJENOSA PRENESENOG MANJKA ODNOSNO VIŠKA:</w:t>
      </w:r>
    </w:p>
    <w:p w:rsidR="00361F42" w:rsidRPr="00FD08A1" w:rsidRDefault="00361F42" w:rsidP="00361F42">
      <w:pPr>
        <w:jc w:val="both"/>
        <w:rPr>
          <w:rFonts w:eastAsia="Times New Roman" w:cs="Calibri"/>
        </w:rPr>
      </w:pPr>
    </w:p>
    <w:p w:rsidR="00222796" w:rsidRPr="00361F42" w:rsidRDefault="00222796" w:rsidP="00222796">
      <w:pPr>
        <w:jc w:val="both"/>
        <w:rPr>
          <w:rFonts w:asciiTheme="minorHAnsi" w:eastAsia="Times New Roman" w:hAnsiTheme="minorHAnsi" w:cstheme="minorHAnsi"/>
        </w:rPr>
      </w:pPr>
      <w:r w:rsidRPr="00361F42">
        <w:rPr>
          <w:rFonts w:asciiTheme="minorHAnsi" w:eastAsia="Times New Roman" w:hAnsiTheme="minorHAnsi" w:cstheme="minorHAnsi"/>
        </w:rPr>
        <w:t>Višak prihoda poslovanja iz 202</w:t>
      </w:r>
      <w:r w:rsidR="00C93173">
        <w:rPr>
          <w:rFonts w:asciiTheme="minorHAnsi" w:eastAsia="Times New Roman" w:hAnsiTheme="minorHAnsi" w:cstheme="minorHAnsi"/>
        </w:rPr>
        <w:t>2</w:t>
      </w:r>
      <w:r w:rsidRPr="00361F42">
        <w:rPr>
          <w:rFonts w:asciiTheme="minorHAnsi" w:eastAsia="Times New Roman" w:hAnsiTheme="minorHAnsi" w:cstheme="minorHAnsi"/>
        </w:rPr>
        <w:t xml:space="preserve">. godine koji je sastavni dio i Financijskog plana i Izvršenja za promatrano razdoblje </w:t>
      </w:r>
      <w:r w:rsidR="00D27D6F">
        <w:rPr>
          <w:rFonts w:asciiTheme="minorHAnsi" w:eastAsia="Times New Roman" w:hAnsiTheme="minorHAnsi" w:cstheme="minorHAnsi"/>
        </w:rPr>
        <w:t xml:space="preserve">iznosi </w:t>
      </w:r>
      <w:r w:rsidR="00C93173" w:rsidRPr="00FD08A1">
        <w:rPr>
          <w:rFonts w:eastAsia="Times New Roman" w:cs="Calibri"/>
        </w:rPr>
        <w:t>211.918,02eura</w:t>
      </w:r>
      <w:r w:rsidR="00D27D6F">
        <w:rPr>
          <w:rFonts w:asciiTheme="minorHAnsi" w:eastAsia="Times New Roman" w:hAnsiTheme="minorHAnsi" w:cstheme="minorHAnsi"/>
        </w:rPr>
        <w:t xml:space="preserve">, a </w:t>
      </w:r>
      <w:r w:rsidRPr="00361F42">
        <w:rPr>
          <w:rFonts w:asciiTheme="minorHAnsi" w:eastAsia="Times New Roman" w:hAnsiTheme="minorHAnsi" w:cstheme="minorHAnsi"/>
        </w:rPr>
        <w:t>sastoji se od :</w:t>
      </w:r>
    </w:p>
    <w:p w:rsidR="00C93173" w:rsidRDefault="00C93173" w:rsidP="00C93173">
      <w:pPr>
        <w:pStyle w:val="Odlomakpopisa"/>
        <w:numPr>
          <w:ilvl w:val="0"/>
          <w:numId w:val="16"/>
        </w:numPr>
        <w:jc w:val="both"/>
        <w:rPr>
          <w:rFonts w:eastAsia="Times New Roman" w:cs="Calibri"/>
        </w:rPr>
      </w:pPr>
      <w:r w:rsidRPr="00FE10D6">
        <w:rPr>
          <w:rFonts w:eastAsia="Times New Roman" w:cs="Calibri"/>
        </w:rPr>
        <w:t xml:space="preserve">Višak vlastitih prihoda u iznosu od 1.234,16eura (najam školskog prostora) utrošit će se za dodatno ulaganje u građevinski objekt, obnova zgrade Područne škole Eugen Kumičić u </w:t>
      </w:r>
      <w:proofErr w:type="spellStart"/>
      <w:r w:rsidRPr="00FE10D6">
        <w:rPr>
          <w:rFonts w:eastAsia="Times New Roman" w:cs="Calibri"/>
        </w:rPr>
        <w:t>Mošćeničkoj</w:t>
      </w:r>
      <w:proofErr w:type="spellEnd"/>
      <w:r w:rsidRPr="00FE10D6">
        <w:rPr>
          <w:rFonts w:eastAsia="Times New Roman" w:cs="Calibri"/>
        </w:rPr>
        <w:t xml:space="preserve"> Dragi. </w:t>
      </w:r>
    </w:p>
    <w:p w:rsidR="00C93173" w:rsidRDefault="00C93173" w:rsidP="00C93173">
      <w:pPr>
        <w:pStyle w:val="Odlomakpopisa"/>
        <w:ind w:left="644"/>
        <w:jc w:val="both"/>
        <w:rPr>
          <w:rFonts w:eastAsia="Times New Roman" w:cs="Calibri"/>
        </w:rPr>
      </w:pPr>
    </w:p>
    <w:p w:rsidR="00C93173" w:rsidRPr="00FE10D6" w:rsidRDefault="00C93173" w:rsidP="00C93173">
      <w:pPr>
        <w:pStyle w:val="Odlomakpopisa"/>
        <w:numPr>
          <w:ilvl w:val="0"/>
          <w:numId w:val="16"/>
        </w:numPr>
        <w:jc w:val="both"/>
        <w:rPr>
          <w:rFonts w:eastAsia="Times New Roman" w:cs="Calibri"/>
        </w:rPr>
      </w:pPr>
      <w:r w:rsidRPr="00FE10D6">
        <w:rPr>
          <w:rFonts w:eastAsia="Times New Roman" w:cs="Calibri"/>
        </w:rPr>
        <w:t xml:space="preserve">Višak prihoda za posebne namjene od sufinanciranja roditelja za školsku kuhinju u iznosu od 4.152,78eura utrošit će se za kupnju </w:t>
      </w:r>
      <w:proofErr w:type="spellStart"/>
      <w:r w:rsidRPr="00FE10D6">
        <w:rPr>
          <w:rFonts w:eastAsia="Times New Roman" w:cs="Calibri"/>
        </w:rPr>
        <w:t>salamoreznice</w:t>
      </w:r>
      <w:proofErr w:type="spellEnd"/>
      <w:r w:rsidRPr="00FE10D6">
        <w:rPr>
          <w:rFonts w:eastAsia="Times New Roman" w:cs="Calibri"/>
        </w:rPr>
        <w:t xml:space="preserve"> za potrebe kuhinje u iznosu od 3.410,98eura, stručno usavršavanje i polaganje ispita za higijenski minimum 437,98eura, te materijal za higijenu 303,82eura</w:t>
      </w:r>
    </w:p>
    <w:p w:rsidR="00C93173" w:rsidRPr="00FD08A1" w:rsidRDefault="00C93173" w:rsidP="00C93173">
      <w:pPr>
        <w:pStyle w:val="Odlomakpopisa"/>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Višak prihoda za posebne namjene od sufinanciranja usluge produženog boravka u iznosu od 1.571,26eura utrošit će se u cijelosti na rashode za zaposlene, isplata plaće djelatnika zaposlenih u produženom boravku.</w:t>
      </w:r>
    </w:p>
    <w:p w:rsidR="00C93173" w:rsidRPr="00FD08A1" w:rsidRDefault="00C93173" w:rsidP="00C93173">
      <w:pPr>
        <w:jc w:val="both"/>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Višak prihoda iz izvora pomoći od Agencije za rad ŽSV u iznosu od 431,77eura utrošit će se na :</w:t>
      </w:r>
    </w:p>
    <w:p w:rsidR="00C93173" w:rsidRPr="00FD08A1" w:rsidRDefault="00C93173" w:rsidP="00C93173">
      <w:pPr>
        <w:pStyle w:val="Odlomakpopisa"/>
        <w:rPr>
          <w:rFonts w:eastAsia="Times New Roman" w:cs="Calibri"/>
        </w:rPr>
      </w:pP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Troškovi službenog puta voditelja ŽSV 51,55eura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Trošak uredskog materijala 7,96eura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Sitan inventar potreban za radionice ŽSV-a 238,39eura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Intelektualnu uslugu predavača na aktivima ŽSV-a 133,87eura</w:t>
      </w:r>
    </w:p>
    <w:p w:rsidR="00C93173" w:rsidRPr="00FD08A1" w:rsidRDefault="00C93173" w:rsidP="00C93173">
      <w:pPr>
        <w:pStyle w:val="Odlomakpopisa"/>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 xml:space="preserve">Višak prihoda iz izvora pomoći od MZO za Projekt izvannastavnih aktivnosti 2.521,73eura: </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Uredski materijal i ostali materijal potreban za projekt 331,81eura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Sitan inventar potreban za projekt 757,05eura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Intelektualnu uslugu  potrebnu za realizaciju projekta 530,89eura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Naknada građanima u naravi (ulaznice učenicima za radionice vezane za projekt ) 26,54eura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Prijevoz učenika za potrebe projekta 52,56eura</w:t>
      </w:r>
    </w:p>
    <w:p w:rsidR="00C93173" w:rsidRPr="00FD08A1" w:rsidRDefault="00C93173" w:rsidP="00C93173">
      <w:pPr>
        <w:pStyle w:val="Odlomakpopisa"/>
        <w:numPr>
          <w:ilvl w:val="1"/>
          <w:numId w:val="16"/>
        </w:numPr>
        <w:ind w:left="1440"/>
        <w:jc w:val="both"/>
        <w:rPr>
          <w:rFonts w:eastAsia="Times New Roman" w:cs="Calibri"/>
        </w:rPr>
      </w:pPr>
      <w:r w:rsidRPr="00FD08A1">
        <w:rPr>
          <w:rFonts w:eastAsia="Times New Roman" w:cs="Calibri"/>
        </w:rPr>
        <w:t>Ostale usluge (šivanje kostima za projekt ) 530,89eura</w:t>
      </w:r>
    </w:p>
    <w:p w:rsidR="00C93173" w:rsidRPr="00860F4C" w:rsidRDefault="00C93173" w:rsidP="00C93173">
      <w:pPr>
        <w:pStyle w:val="Odlomakpopisa"/>
        <w:numPr>
          <w:ilvl w:val="1"/>
          <w:numId w:val="16"/>
        </w:numPr>
        <w:ind w:left="1440"/>
        <w:jc w:val="both"/>
        <w:rPr>
          <w:rFonts w:eastAsia="Times New Roman" w:cs="Calibri"/>
        </w:rPr>
      </w:pPr>
      <w:r w:rsidRPr="00860F4C">
        <w:rPr>
          <w:rFonts w:eastAsia="Times New Roman" w:cs="Calibri"/>
        </w:rPr>
        <w:t>Usluga najma operem za razglas vezano za realizaciju projekta  291,99eura</w:t>
      </w:r>
    </w:p>
    <w:p w:rsidR="00C93173" w:rsidRPr="00FD08A1" w:rsidRDefault="00C93173" w:rsidP="00C93173">
      <w:pPr>
        <w:pStyle w:val="Odlomakpopisa"/>
        <w:rPr>
          <w:rFonts w:eastAsia="Times New Roman" w:cs="Calibri"/>
        </w:rPr>
      </w:pPr>
    </w:p>
    <w:p w:rsidR="00C93173" w:rsidRDefault="00C93173" w:rsidP="00C93173">
      <w:pPr>
        <w:pStyle w:val="Odlomakpopisa"/>
        <w:numPr>
          <w:ilvl w:val="0"/>
          <w:numId w:val="16"/>
        </w:numPr>
        <w:jc w:val="both"/>
        <w:rPr>
          <w:rFonts w:eastAsia="Times New Roman" w:cs="Calibri"/>
        </w:rPr>
      </w:pPr>
      <w:r w:rsidRPr="00FD08A1">
        <w:rPr>
          <w:rFonts w:eastAsia="Times New Roman" w:cs="Calibri"/>
        </w:rPr>
        <w:t xml:space="preserve">Višak prihoda iz izvora pomoći od MZO za nabavu školskog pribora za učenike iz </w:t>
      </w:r>
      <w:proofErr w:type="spellStart"/>
      <w:r w:rsidRPr="00FD08A1">
        <w:rPr>
          <w:rFonts w:eastAsia="Times New Roman" w:cs="Calibri"/>
        </w:rPr>
        <w:t>Ukrajne</w:t>
      </w:r>
      <w:proofErr w:type="spellEnd"/>
      <w:r w:rsidRPr="00FD08A1">
        <w:rPr>
          <w:rFonts w:eastAsia="Times New Roman" w:cs="Calibri"/>
        </w:rPr>
        <w:t xml:space="preserve">  456,75eura na Naknade građanima u naravi namjenski na školski pribor</w:t>
      </w:r>
    </w:p>
    <w:p w:rsidR="00C93173" w:rsidRPr="00FD08A1" w:rsidRDefault="00C93173" w:rsidP="00C93173">
      <w:pPr>
        <w:pStyle w:val="Odlomakpopisa"/>
        <w:ind w:left="644"/>
        <w:jc w:val="both"/>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Manjak prihoda iz izvora pomoći od MZO za Sudske pristojbe pravomoćnih presuda 360,07eura sufinancirat će se prihodom kojeg očekujemo u 2023.godini , a koji će biti namjenski u tu svrhu utrošen.</w:t>
      </w:r>
    </w:p>
    <w:p w:rsidR="00C93173" w:rsidRPr="00FD08A1" w:rsidRDefault="00C93173" w:rsidP="00C93173">
      <w:pPr>
        <w:jc w:val="both"/>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 xml:space="preserve">Višak prihoda od prodaje ili zamjene nefinancijske imovine (prodaja stanova i  poslovne zgrade) u iznosu od  201.783,43eura utrošit će se za dodatna ulaganja na građevinske objekte i to 102.947,87eura na obnovu školske dvorane Matične škole, te 98.835,56eura na obnovu zgrade Područne škole Eugen Kumičić u </w:t>
      </w:r>
      <w:proofErr w:type="spellStart"/>
      <w:r w:rsidRPr="00FD08A1">
        <w:rPr>
          <w:rFonts w:eastAsia="Times New Roman" w:cs="Calibri"/>
        </w:rPr>
        <w:t>Mošćeničkoj</w:t>
      </w:r>
      <w:proofErr w:type="spellEnd"/>
      <w:r w:rsidRPr="00FD08A1">
        <w:rPr>
          <w:rFonts w:eastAsia="Times New Roman" w:cs="Calibri"/>
        </w:rPr>
        <w:t xml:space="preserve"> Dragi.</w:t>
      </w:r>
    </w:p>
    <w:p w:rsidR="00C93173" w:rsidRPr="00FD08A1" w:rsidRDefault="00C93173" w:rsidP="00C93173">
      <w:pPr>
        <w:jc w:val="both"/>
        <w:rPr>
          <w:rFonts w:eastAsia="Times New Roman" w:cs="Calibri"/>
        </w:rPr>
      </w:pPr>
    </w:p>
    <w:p w:rsidR="00C93173" w:rsidRPr="00FD08A1" w:rsidRDefault="00C93173" w:rsidP="00C93173">
      <w:pPr>
        <w:pStyle w:val="Odlomakpopisa"/>
        <w:numPr>
          <w:ilvl w:val="0"/>
          <w:numId w:val="16"/>
        </w:numPr>
        <w:jc w:val="both"/>
        <w:rPr>
          <w:rFonts w:eastAsia="Times New Roman" w:cs="Calibri"/>
        </w:rPr>
      </w:pPr>
      <w:r w:rsidRPr="00FD08A1">
        <w:rPr>
          <w:rFonts w:eastAsia="Times New Roman" w:cs="Calibri"/>
        </w:rPr>
        <w:t>Višak prihoda za posebne namjene za polaganje stručnih ispita iz fizike koji se provode u našoj školi 126,21eura na  intelektualne usluge , Ugovore o djelu osoba koje provode stručne ispite .</w:t>
      </w:r>
    </w:p>
    <w:p w:rsidR="00222796" w:rsidRDefault="00222796" w:rsidP="00222796">
      <w:pPr>
        <w:jc w:val="both"/>
        <w:rPr>
          <w:rFonts w:asciiTheme="minorHAnsi" w:eastAsia="Times New Roman" w:hAnsiTheme="minorHAnsi" w:cstheme="minorHAnsi"/>
        </w:rPr>
      </w:pPr>
    </w:p>
    <w:p w:rsidR="00222796" w:rsidRDefault="00222796" w:rsidP="00222796">
      <w:pPr>
        <w:jc w:val="both"/>
        <w:rPr>
          <w:rFonts w:asciiTheme="minorHAnsi" w:eastAsia="Times New Roman" w:hAnsiTheme="minorHAnsi" w:cstheme="minorHAnsi"/>
        </w:rPr>
      </w:pPr>
      <w:r>
        <w:rPr>
          <w:rFonts w:asciiTheme="minorHAnsi" w:eastAsia="Times New Roman" w:hAnsiTheme="minorHAnsi" w:cstheme="minorHAnsi"/>
        </w:rPr>
        <w:t>Iz navedenog vidimo da rashodi poslovanja u ukupnosti prema izvorima financiranja ostvaruju višak prihoda poslovanja, ali gledano prema programima neki programi nalaze se u manjku i njihovo pokriće očekuje se u 202</w:t>
      </w:r>
      <w:r w:rsidR="00C93173">
        <w:rPr>
          <w:rFonts w:asciiTheme="minorHAnsi" w:eastAsia="Times New Roman" w:hAnsiTheme="minorHAnsi" w:cstheme="minorHAnsi"/>
        </w:rPr>
        <w:t>3</w:t>
      </w:r>
      <w:r>
        <w:rPr>
          <w:rFonts w:asciiTheme="minorHAnsi" w:eastAsia="Times New Roman" w:hAnsiTheme="minorHAnsi" w:cstheme="minorHAnsi"/>
        </w:rPr>
        <w:t>.godini. kako bi se precizno definirali stvarni rezultati po izvorima i programima u Izvještaju je prikazan i višak prihoda poslovanja i manjak prihoda poslovanja po pojedinim programima.</w:t>
      </w:r>
    </w:p>
    <w:p w:rsidR="00C93173" w:rsidRDefault="00C93173" w:rsidP="00222796">
      <w:pPr>
        <w:jc w:val="both"/>
        <w:rPr>
          <w:rFonts w:asciiTheme="minorHAnsi" w:eastAsia="Times New Roman" w:hAnsiTheme="minorHAnsi" w:cstheme="minorHAnsi"/>
        </w:rPr>
      </w:pPr>
    </w:p>
    <w:p w:rsidR="00AA03BF" w:rsidRDefault="00AA03BF" w:rsidP="00426C9E">
      <w:pPr>
        <w:jc w:val="both"/>
        <w:rPr>
          <w:rFonts w:eastAsia="Times New Roman" w:cs="Calibri"/>
        </w:rPr>
      </w:pPr>
    </w:p>
    <w:p w:rsidR="00836DA9" w:rsidRDefault="009D6C93" w:rsidP="00426C9E">
      <w:pPr>
        <w:jc w:val="both"/>
        <w:rPr>
          <w:rFonts w:eastAsia="Times New Roman" w:cs="Calibri"/>
        </w:rPr>
      </w:pPr>
      <w:r>
        <w:rPr>
          <w:rFonts w:eastAsia="Times New Roman" w:cs="Calibri"/>
        </w:rPr>
        <w:t>REZULTAT POSLOVANJA REALIZIRAN U IZVRŠENJ</w:t>
      </w:r>
      <w:r w:rsidR="008A7BC0">
        <w:rPr>
          <w:rFonts w:eastAsia="Times New Roman" w:cs="Calibri"/>
        </w:rPr>
        <w:t>U</w:t>
      </w:r>
      <w:r w:rsidR="00836DA9">
        <w:rPr>
          <w:rFonts w:eastAsia="Times New Roman" w:cs="Calibri"/>
        </w:rPr>
        <w:t>:</w:t>
      </w:r>
    </w:p>
    <w:p w:rsidR="00836DA9" w:rsidRDefault="00836DA9" w:rsidP="00426C9E">
      <w:pPr>
        <w:jc w:val="both"/>
        <w:rPr>
          <w:rFonts w:eastAsia="Times New Roman" w:cs="Calibri"/>
        </w:rPr>
      </w:pPr>
    </w:p>
    <w:p w:rsidR="00C12920" w:rsidRDefault="00836DA9" w:rsidP="009D6C93">
      <w:pPr>
        <w:jc w:val="both"/>
        <w:rPr>
          <w:rFonts w:ascii="Arial" w:hAnsi="Arial" w:cs="Arial"/>
          <w:sz w:val="20"/>
          <w:szCs w:val="20"/>
        </w:rPr>
      </w:pPr>
      <w:r w:rsidRPr="00FD08A1">
        <w:rPr>
          <w:rFonts w:eastAsia="Times New Roman" w:cs="Calibri"/>
        </w:rPr>
        <w:t>Prema izvorima financiranja, na kraju posebnog djela Izvještaja</w:t>
      </w:r>
      <w:r w:rsidR="009D6C93" w:rsidRPr="00FD08A1">
        <w:rPr>
          <w:rFonts w:eastAsia="Times New Roman" w:cs="Calibri"/>
        </w:rPr>
        <w:t>,</w:t>
      </w:r>
      <w:r w:rsidRPr="00FD08A1">
        <w:rPr>
          <w:rFonts w:eastAsia="Times New Roman" w:cs="Calibri"/>
        </w:rPr>
        <w:t xml:space="preserve"> nalazi se i konstrukcija rezultata poslovanja.</w:t>
      </w:r>
      <w:r w:rsidR="009D6C93" w:rsidRPr="00FD08A1">
        <w:rPr>
          <w:rFonts w:eastAsia="Times New Roman" w:cs="Calibri"/>
        </w:rPr>
        <w:t xml:space="preserve"> Rezultat poslovanja na kraju izvještajnog razdoblja iznosi višak prihoda i primitaka  za pokriće u slijedećem razdoblju u iznosu od</w:t>
      </w:r>
      <w:r w:rsidR="00C12920">
        <w:rPr>
          <w:rFonts w:eastAsia="Times New Roman" w:cs="Calibri"/>
        </w:rPr>
        <w:t xml:space="preserve"> </w:t>
      </w:r>
      <w:r w:rsidR="00091D5C">
        <w:rPr>
          <w:rFonts w:ascii="Arial" w:hAnsi="Arial" w:cs="Arial"/>
          <w:sz w:val="20"/>
          <w:szCs w:val="20"/>
        </w:rPr>
        <w:t>96.327,55eura</w:t>
      </w:r>
      <w:r w:rsidR="00091D5C">
        <w:rPr>
          <w:rFonts w:ascii="Arial" w:hAnsi="Arial" w:cs="Arial"/>
          <w:sz w:val="20"/>
          <w:szCs w:val="20"/>
        </w:rPr>
        <w:t>.</w:t>
      </w:r>
    </w:p>
    <w:p w:rsidR="00091D5C" w:rsidRDefault="00091D5C" w:rsidP="009D6C93">
      <w:pPr>
        <w:jc w:val="both"/>
        <w:rPr>
          <w:rFonts w:ascii="Arial" w:hAnsi="Arial" w:cs="Arial"/>
          <w:sz w:val="20"/>
          <w:szCs w:val="20"/>
        </w:rPr>
      </w:pPr>
    </w:p>
    <w:p w:rsidR="00091D5C" w:rsidRPr="008F3F6A" w:rsidRDefault="00091D5C" w:rsidP="00091D5C">
      <w:pPr>
        <w:pStyle w:val="Odlomakpopisa"/>
        <w:numPr>
          <w:ilvl w:val="0"/>
          <w:numId w:val="21"/>
        </w:numPr>
        <w:jc w:val="both"/>
        <w:rPr>
          <w:rFonts w:cs="Calibri"/>
        </w:rPr>
      </w:pPr>
      <w:r w:rsidRPr="008F3F6A">
        <w:rPr>
          <w:rFonts w:cs="Calibri"/>
        </w:rPr>
        <w:t>Višak prihoda odnosi se na višak prihoda poslovanja u iznosu od 7.315,02eura , te višak prihoda od nefinancijske imovine u iznosu od 89.012,53eura. Višak prihoda nastao je po slijedećim izvorima financiranja:</w:t>
      </w:r>
    </w:p>
    <w:p w:rsidR="00091D5C" w:rsidRPr="008F3F6A" w:rsidRDefault="00091D5C" w:rsidP="00091D5C">
      <w:pPr>
        <w:numPr>
          <w:ilvl w:val="1"/>
          <w:numId w:val="17"/>
        </w:numPr>
        <w:jc w:val="both"/>
        <w:rPr>
          <w:rFonts w:cs="Calibri"/>
        </w:rPr>
      </w:pPr>
      <w:r w:rsidRPr="008F3F6A">
        <w:rPr>
          <w:rFonts w:cs="Calibri"/>
        </w:rPr>
        <w:t>Višak prihoda vlastitih sredstava od najma školskog prostora u iznosu od 1.599,42eura koji će biti utrošen u narednom razdoblju temeljem usvojenog Financijskog plana i Odluke o raspodjeli rezultata i načinu korištenja viška prihoda u 2023.godini.</w:t>
      </w:r>
    </w:p>
    <w:p w:rsidR="00091D5C" w:rsidRPr="008F3F6A" w:rsidRDefault="00091D5C" w:rsidP="00091D5C">
      <w:pPr>
        <w:numPr>
          <w:ilvl w:val="1"/>
          <w:numId w:val="17"/>
        </w:numPr>
        <w:jc w:val="both"/>
        <w:rPr>
          <w:rFonts w:cs="Calibri"/>
        </w:rPr>
      </w:pPr>
      <w:r w:rsidRPr="008F3F6A">
        <w:rPr>
          <w:rFonts w:cs="Calibri"/>
        </w:rPr>
        <w:t>Višak prihoda poslovanja od strane prihoda za posebne namjene u iznosu od 13.085,68eura i to od rada školske kuhinje u iznosu od 11.845,66eura  (odnosi se na prihode prenesene iz prethodne godine, prihode ostvarene od roditelje za račune ispostavljene u 12/2022 koji su u prihodovani u 1/2023, te prihode od strane JLS koji sufinanciraju školsku marendu Ugovorom umjesto roditelja, te od rada  produženog boravka u iznosu od 1.177,67euro i višak prihoda ostalih prihoda za posebne namjene koji se odnose na prihode za podmirenje troškova stručnih ispita iz fizike koji se provode u našoj školi u iznosu od 62,35eura. Višak ovih prihoda utrošit će se  u narednom izvještajnom razdoblju u skladu sa usvojenim Financijskim planom i temeljem Odluke o raspodjeli rezultata i načinu korištenja viška prihoda u 2023.godini.</w:t>
      </w:r>
    </w:p>
    <w:p w:rsidR="00091D5C" w:rsidRPr="008F3F6A" w:rsidRDefault="00091D5C" w:rsidP="00091D5C">
      <w:pPr>
        <w:numPr>
          <w:ilvl w:val="1"/>
          <w:numId w:val="17"/>
        </w:numPr>
        <w:jc w:val="both"/>
        <w:rPr>
          <w:rFonts w:cs="Calibri"/>
        </w:rPr>
      </w:pPr>
      <w:r w:rsidRPr="008F3F6A">
        <w:rPr>
          <w:rFonts w:cs="Calibri"/>
        </w:rPr>
        <w:t>Manjak prihoda Pomoći dobivenih od strane MZO u iznosu od 4.630,68euro, a odnose se na : višak prihoda za projekt Izvannastavne aktivnosti u iznosu od 750,70eura,  višak prihoda za provođenje stručnih ispita iz fizike koje financira MZO u iznosu od 72,44eura, višak prihoda za rad Županijskog stručnog vijeća  u iznosu od 133,92eura. Sav višak namjenski će se utrošiti temeljem Odluke o raspodjeli rezultata i načinu korištenja viška prihoda u 2023.godini, te Financijskim planom za 2023.godinu, manjak prihoda za prehranu učenika u iznosu 5.298,77eura koji se očekuje u narednom razdoblju, manjak prihoda u iznosu od 288,97eura za troškove sudske pristojbe čiji se prihodi očekuju u narednom razdoblju.</w:t>
      </w:r>
    </w:p>
    <w:p w:rsidR="00091D5C" w:rsidRPr="008F3F6A" w:rsidRDefault="00091D5C" w:rsidP="00091D5C">
      <w:pPr>
        <w:pStyle w:val="Odlomakpopisa"/>
        <w:numPr>
          <w:ilvl w:val="1"/>
          <w:numId w:val="17"/>
        </w:numPr>
        <w:jc w:val="both"/>
        <w:rPr>
          <w:rFonts w:cs="Calibri"/>
        </w:rPr>
      </w:pPr>
      <w:r w:rsidRPr="008F3F6A">
        <w:rPr>
          <w:rFonts w:cs="Calibri"/>
        </w:rPr>
        <w:t xml:space="preserve">Manjak prihoda od strane Županije u iznosu od 2.739,40eura i to 2.339,40eura za pokriće rashoda iz decentraliziranih sredstava, te 400eura za pokriće rashoda programa Zdravlje i higijena. Pokriće manjka očekuje se u narednom razdoblju. </w:t>
      </w:r>
    </w:p>
    <w:p w:rsidR="00091D5C" w:rsidRPr="008F3F6A" w:rsidRDefault="00091D5C" w:rsidP="00091D5C">
      <w:pPr>
        <w:numPr>
          <w:ilvl w:val="1"/>
          <w:numId w:val="17"/>
        </w:numPr>
        <w:jc w:val="both"/>
        <w:rPr>
          <w:rFonts w:cs="Calibri"/>
        </w:rPr>
      </w:pPr>
      <w:r w:rsidRPr="008F3F6A">
        <w:rPr>
          <w:rFonts w:cs="Calibri"/>
        </w:rPr>
        <w:t>Višak prihoda od prodaje nefinancijske imovine u iznosu od 89.012,53 koji će biti utrošen u narednom razdoblju temeljem usvojenog Financijskog plana i Odluke o raspodjeli rezultata i načinu korištenja viška prihoda u 2023.godini.</w:t>
      </w:r>
    </w:p>
    <w:p w:rsidR="00091D5C" w:rsidRPr="008F3F6A" w:rsidRDefault="00091D5C" w:rsidP="00091D5C">
      <w:pPr>
        <w:pStyle w:val="Odlomakpopisa"/>
        <w:rPr>
          <w:rFonts w:cs="Calibri"/>
        </w:rPr>
      </w:pPr>
    </w:p>
    <w:p w:rsidR="00546958" w:rsidRDefault="008A7BC0" w:rsidP="009D6C93">
      <w:pPr>
        <w:jc w:val="both"/>
        <w:rPr>
          <w:rFonts w:eastAsia="Times New Roman" w:cs="Calibri"/>
        </w:rPr>
      </w:pPr>
      <w:bookmarkStart w:id="0" w:name="_GoBack"/>
      <w:bookmarkEnd w:id="0"/>
      <w:r w:rsidRPr="00FD08A1">
        <w:rPr>
          <w:rFonts w:eastAsia="Times New Roman" w:cs="Calibri"/>
        </w:rPr>
        <w:lastRenderedPageBreak/>
        <w:t xml:space="preserve">Sastavni dio obrazloženja su slijedeće tablice </w:t>
      </w:r>
      <w:r w:rsidR="00546958" w:rsidRPr="00FD08A1">
        <w:rPr>
          <w:rFonts w:eastAsia="Times New Roman" w:cs="Calibri"/>
        </w:rPr>
        <w:t>:</w:t>
      </w:r>
    </w:p>
    <w:p w:rsidR="00860F4C" w:rsidRPr="00FD08A1" w:rsidRDefault="00860F4C" w:rsidP="009D6C93">
      <w:pPr>
        <w:jc w:val="both"/>
        <w:rPr>
          <w:rFonts w:eastAsia="Times New Roman" w:cs="Calibri"/>
        </w:rPr>
      </w:pPr>
    </w:p>
    <w:p w:rsidR="00546958" w:rsidRPr="00FD08A1" w:rsidRDefault="00546958" w:rsidP="009D6C93">
      <w:pPr>
        <w:jc w:val="both"/>
        <w:rPr>
          <w:rFonts w:eastAsia="Times New Roman" w:cs="Calibri"/>
        </w:rPr>
      </w:pPr>
      <w:r w:rsidRPr="00FD08A1">
        <w:rPr>
          <w:rFonts w:eastAsia="Times New Roman" w:cs="Calibri"/>
        </w:rPr>
        <w:t xml:space="preserve">Tablica 1. Stanje potraživanja na dan </w:t>
      </w:r>
      <w:r w:rsidR="00091D5C">
        <w:rPr>
          <w:rFonts w:eastAsia="Times New Roman" w:cs="Calibri"/>
        </w:rPr>
        <w:t>30.06.2023</w:t>
      </w:r>
      <w:r w:rsidRPr="00FD08A1">
        <w:rPr>
          <w:rFonts w:eastAsia="Times New Roman" w:cs="Calibri"/>
        </w:rPr>
        <w:t xml:space="preserve">.godine u kojoj su navedene vrste potraživanja. Potraživanja navedena u tablici odnose se na posljednje račune za pružene usluge produženog boravka, izrade mliječnog obroka, najma školskog prostora te prodaju stanova koje uglavnom nisu dospjele jer je račun dospijeva na naplatu </w:t>
      </w:r>
      <w:r w:rsidR="00091D5C">
        <w:rPr>
          <w:rFonts w:eastAsia="Times New Roman" w:cs="Calibri"/>
        </w:rPr>
        <w:t>nakon izvještajnog razdoblja</w:t>
      </w:r>
    </w:p>
    <w:p w:rsidR="00546958" w:rsidRPr="00FD08A1" w:rsidRDefault="0092730D" w:rsidP="009D6C93">
      <w:pPr>
        <w:jc w:val="both"/>
        <w:rPr>
          <w:rFonts w:eastAsia="Times New Roman" w:cs="Calibri"/>
        </w:rPr>
      </w:pPr>
      <w:r w:rsidRPr="00FD08A1">
        <w:rPr>
          <w:rFonts w:eastAsia="Times New Roman" w:cs="Calibri"/>
        </w:rPr>
        <w:t xml:space="preserve">Tablica 2.Popis sudskih sporova u tijeku na dan </w:t>
      </w:r>
      <w:r w:rsidR="00091D5C">
        <w:rPr>
          <w:rFonts w:eastAsia="Times New Roman" w:cs="Calibri"/>
        </w:rPr>
        <w:t>30.06.2023</w:t>
      </w:r>
      <w:r w:rsidRPr="00FD08A1">
        <w:rPr>
          <w:rFonts w:eastAsia="Times New Roman" w:cs="Calibri"/>
        </w:rPr>
        <w:t>.godine.</w:t>
      </w:r>
    </w:p>
    <w:p w:rsidR="0092730D" w:rsidRPr="00FD08A1" w:rsidRDefault="0092730D" w:rsidP="009D6C93">
      <w:pPr>
        <w:jc w:val="both"/>
        <w:rPr>
          <w:rFonts w:eastAsia="Times New Roman" w:cs="Calibri"/>
        </w:rPr>
      </w:pPr>
      <w:r w:rsidRPr="00FD08A1">
        <w:rPr>
          <w:rFonts w:eastAsia="Times New Roman" w:cs="Calibri"/>
        </w:rPr>
        <w:t>Tablica Pregled zaduživanja po vrsti instrumenta, valutnoj,</w:t>
      </w:r>
      <w:r w:rsidR="00695271" w:rsidRPr="00FD08A1">
        <w:rPr>
          <w:rFonts w:eastAsia="Times New Roman" w:cs="Calibri"/>
        </w:rPr>
        <w:t xml:space="preserve"> </w:t>
      </w:r>
      <w:r w:rsidRPr="00FD08A1">
        <w:rPr>
          <w:rFonts w:eastAsia="Times New Roman" w:cs="Calibri"/>
        </w:rPr>
        <w:t xml:space="preserve">kamatnoj i ročnoj strukturi i stanje kredita i zajmova na dan </w:t>
      </w:r>
      <w:r w:rsidR="00091D5C">
        <w:rPr>
          <w:rFonts w:eastAsia="Times New Roman" w:cs="Calibri"/>
        </w:rPr>
        <w:t>30.06.2023</w:t>
      </w:r>
      <w:r w:rsidRPr="00FD08A1">
        <w:rPr>
          <w:rFonts w:eastAsia="Times New Roman" w:cs="Calibri"/>
        </w:rPr>
        <w:t>. godine čega Škola nema.</w:t>
      </w:r>
    </w:p>
    <w:p w:rsidR="0092730D" w:rsidRPr="00FD08A1" w:rsidRDefault="0092730D" w:rsidP="009D6C93">
      <w:pPr>
        <w:jc w:val="both"/>
        <w:rPr>
          <w:rFonts w:eastAsia="Times New Roman" w:cs="Calibri"/>
        </w:rPr>
      </w:pPr>
      <w:r w:rsidRPr="00FD08A1">
        <w:rPr>
          <w:rFonts w:eastAsia="Times New Roman" w:cs="Calibri"/>
        </w:rPr>
        <w:t xml:space="preserve">Tablica 4. Popis ugovorenih odnosa i slično koji uz ispunjenje određenih uvjeta mogu postati obveza na dan </w:t>
      </w:r>
      <w:r w:rsidR="00091D5C">
        <w:rPr>
          <w:rFonts w:eastAsia="Times New Roman" w:cs="Calibri"/>
        </w:rPr>
        <w:t>30.06.2023</w:t>
      </w:r>
      <w:r w:rsidRPr="00FD08A1">
        <w:rPr>
          <w:rFonts w:eastAsia="Times New Roman" w:cs="Calibri"/>
        </w:rPr>
        <w:t>.</w:t>
      </w:r>
      <w:r w:rsidR="00695271" w:rsidRPr="00FD08A1">
        <w:rPr>
          <w:rFonts w:eastAsia="Times New Roman" w:cs="Calibri"/>
        </w:rPr>
        <w:t xml:space="preserve"> čega Škola nema.</w:t>
      </w:r>
    </w:p>
    <w:p w:rsidR="0092730D" w:rsidRPr="00FD08A1" w:rsidRDefault="0092730D" w:rsidP="0092730D">
      <w:pPr>
        <w:jc w:val="both"/>
        <w:rPr>
          <w:rFonts w:eastAsia="Times New Roman" w:cs="Calibri"/>
        </w:rPr>
      </w:pPr>
      <w:r w:rsidRPr="00FD08A1">
        <w:rPr>
          <w:rFonts w:eastAsia="Times New Roman" w:cs="Calibri"/>
        </w:rPr>
        <w:t xml:space="preserve">Tablica 5. Popis ugovorenih odnosa i slično koji uz ispunjenje određenih uvjeta mogu postati imovina na dan </w:t>
      </w:r>
      <w:r w:rsidR="00091D5C">
        <w:rPr>
          <w:rFonts w:eastAsia="Times New Roman" w:cs="Calibri"/>
        </w:rPr>
        <w:t>30.06.2023</w:t>
      </w:r>
      <w:r w:rsidRPr="00FD08A1">
        <w:rPr>
          <w:rFonts w:eastAsia="Times New Roman" w:cs="Calibri"/>
        </w:rPr>
        <w:t>.</w:t>
      </w:r>
      <w:r w:rsidR="00695271" w:rsidRPr="00FD08A1">
        <w:rPr>
          <w:rFonts w:eastAsia="Times New Roman" w:cs="Calibri"/>
        </w:rPr>
        <w:t xml:space="preserve"> čega Škola nema.</w:t>
      </w:r>
    </w:p>
    <w:p w:rsidR="0092730D" w:rsidRPr="00FD08A1" w:rsidRDefault="0092730D" w:rsidP="0092730D">
      <w:pPr>
        <w:jc w:val="both"/>
        <w:rPr>
          <w:rFonts w:eastAsia="Times New Roman" w:cs="Calibri"/>
        </w:rPr>
      </w:pPr>
      <w:r w:rsidRPr="00FD08A1">
        <w:rPr>
          <w:rFonts w:eastAsia="Times New Roman" w:cs="Calibri"/>
        </w:rPr>
        <w:t xml:space="preserve">Tablica 6. Stanje obveza na dan </w:t>
      </w:r>
      <w:r w:rsidR="00091D5C">
        <w:rPr>
          <w:rFonts w:eastAsia="Times New Roman" w:cs="Calibri"/>
        </w:rPr>
        <w:t>30.06.2023</w:t>
      </w:r>
      <w:r w:rsidRPr="00FD08A1">
        <w:rPr>
          <w:rFonts w:eastAsia="Times New Roman" w:cs="Calibri"/>
        </w:rPr>
        <w:t>.godine.</w:t>
      </w:r>
      <w:r w:rsidR="00D37E4F" w:rsidRPr="00FD08A1">
        <w:rPr>
          <w:rFonts w:eastAsia="Times New Roman" w:cs="Calibri"/>
        </w:rPr>
        <w:t>, razvrstanih prema dospijeću.</w:t>
      </w:r>
    </w:p>
    <w:p w:rsidR="00D37E4F" w:rsidRPr="00FD08A1" w:rsidRDefault="00D37E4F" w:rsidP="0092730D">
      <w:pPr>
        <w:jc w:val="both"/>
        <w:rPr>
          <w:rFonts w:eastAsia="Times New Roman" w:cs="Calibri"/>
        </w:rPr>
      </w:pPr>
    </w:p>
    <w:p w:rsidR="00D37E4F" w:rsidRPr="00FD08A1" w:rsidRDefault="00D37E4F" w:rsidP="0092730D">
      <w:pPr>
        <w:jc w:val="both"/>
        <w:rPr>
          <w:rFonts w:eastAsia="Times New Roman" w:cs="Calibri"/>
        </w:rPr>
      </w:pPr>
      <w:r w:rsidRPr="00FD08A1">
        <w:rPr>
          <w:rFonts w:eastAsia="Times New Roman" w:cs="Calibri"/>
        </w:rPr>
        <w:t>Škola ne koristi sredstva fondova Europske unije.</w:t>
      </w:r>
    </w:p>
    <w:p w:rsidR="00695271" w:rsidRPr="00FD08A1" w:rsidRDefault="00695271" w:rsidP="0092730D">
      <w:pPr>
        <w:jc w:val="both"/>
        <w:rPr>
          <w:rFonts w:eastAsia="Times New Roman" w:cs="Calibri"/>
        </w:rPr>
      </w:pPr>
      <w:r w:rsidRPr="00FD08A1">
        <w:rPr>
          <w:rFonts w:eastAsia="Times New Roman" w:cs="Calibri"/>
        </w:rPr>
        <w:t>Škola nema primitaka i izdatka u promatranom razdoblju.</w:t>
      </w:r>
    </w:p>
    <w:p w:rsidR="002375AB" w:rsidRPr="00FD08A1" w:rsidRDefault="002375AB" w:rsidP="002375AB">
      <w:pPr>
        <w:jc w:val="both"/>
        <w:rPr>
          <w:rFonts w:eastAsia="Times New Roman" w:cs="Calibri"/>
        </w:rPr>
      </w:pPr>
    </w:p>
    <w:p w:rsidR="00F86D07" w:rsidRPr="00FD08A1" w:rsidRDefault="00F86D07" w:rsidP="002375AB">
      <w:pPr>
        <w:jc w:val="both"/>
        <w:rPr>
          <w:rFonts w:eastAsia="Times New Roman" w:cs="Calibri"/>
        </w:rPr>
      </w:pPr>
    </w:p>
    <w:p w:rsidR="00F86D07" w:rsidRPr="00F86D07" w:rsidRDefault="00F86D07" w:rsidP="00F86D07">
      <w:pPr>
        <w:overflowPunct w:val="0"/>
        <w:autoSpaceDE w:val="0"/>
        <w:autoSpaceDN w:val="0"/>
        <w:adjustRightInd w:val="0"/>
        <w:spacing w:line="360" w:lineRule="auto"/>
        <w:ind w:left="567"/>
        <w:textAlignment w:val="baseline"/>
        <w:rPr>
          <w:rFonts w:eastAsia="Times New Roman" w:cs="Calibri"/>
        </w:rPr>
      </w:pPr>
    </w:p>
    <w:p w:rsidR="00F86D07" w:rsidRPr="00FD08A1" w:rsidRDefault="00F86D07" w:rsidP="002375AB">
      <w:pPr>
        <w:jc w:val="both"/>
        <w:rPr>
          <w:rFonts w:eastAsia="Times New Roman" w:cs="Calibri"/>
        </w:rPr>
      </w:pPr>
    </w:p>
    <w:p w:rsidR="00F86D07" w:rsidRPr="00FD08A1" w:rsidRDefault="00F86D07" w:rsidP="002375AB">
      <w:pPr>
        <w:jc w:val="both"/>
        <w:rPr>
          <w:rFonts w:eastAsia="Times New Roman" w:cs="Calibri"/>
        </w:rPr>
      </w:pPr>
    </w:p>
    <w:p w:rsidR="002375AB" w:rsidRPr="00FD08A1" w:rsidRDefault="002375AB" w:rsidP="002375AB">
      <w:pPr>
        <w:jc w:val="both"/>
        <w:rPr>
          <w:rFonts w:eastAsia="Times New Roman" w:cs="Calibri"/>
        </w:rPr>
      </w:pPr>
    </w:p>
    <w:p w:rsidR="002375AB" w:rsidRPr="00FD08A1" w:rsidRDefault="002375AB" w:rsidP="002375AB">
      <w:pPr>
        <w:jc w:val="both"/>
        <w:rPr>
          <w:rFonts w:eastAsia="Times New Roman" w:cs="Calibri"/>
        </w:rPr>
      </w:pPr>
      <w:r w:rsidRPr="00FD08A1">
        <w:rPr>
          <w:rFonts w:eastAsia="Times New Roman" w:cs="Calibri"/>
        </w:rPr>
        <w:t xml:space="preserve">    Voditelj računovodstva </w:t>
      </w:r>
      <w:r w:rsidRPr="00FD08A1">
        <w:rPr>
          <w:rFonts w:eastAsia="Times New Roman" w:cs="Calibri"/>
        </w:rPr>
        <w:tab/>
      </w:r>
      <w:r w:rsidRPr="00FD08A1">
        <w:rPr>
          <w:rFonts w:eastAsia="Times New Roman" w:cs="Calibri"/>
        </w:rPr>
        <w:tab/>
      </w:r>
      <w:r w:rsidRPr="00FD08A1">
        <w:rPr>
          <w:rFonts w:eastAsia="Times New Roman" w:cs="Calibri"/>
        </w:rPr>
        <w:tab/>
      </w:r>
      <w:r w:rsidRPr="00FD08A1">
        <w:rPr>
          <w:rFonts w:eastAsia="Times New Roman" w:cs="Calibri"/>
        </w:rPr>
        <w:tab/>
        <w:t>Ravnatelj Škole</w:t>
      </w:r>
    </w:p>
    <w:p w:rsidR="002375AB" w:rsidRPr="00FD08A1" w:rsidRDefault="002375AB" w:rsidP="002375AB">
      <w:pPr>
        <w:jc w:val="both"/>
        <w:rPr>
          <w:rFonts w:eastAsia="Times New Roman" w:cs="Calibri"/>
        </w:rPr>
      </w:pPr>
      <w:r w:rsidRPr="00FD08A1">
        <w:rPr>
          <w:rFonts w:eastAsia="Times New Roman" w:cs="Calibri"/>
        </w:rPr>
        <w:t xml:space="preserve">    ___________________                                                    _________________</w:t>
      </w:r>
    </w:p>
    <w:p w:rsidR="002375AB" w:rsidRPr="00FD08A1" w:rsidRDefault="002375AB" w:rsidP="002375AB">
      <w:pPr>
        <w:jc w:val="both"/>
        <w:rPr>
          <w:rFonts w:eastAsia="Times New Roman" w:cs="Calibri"/>
        </w:rPr>
      </w:pPr>
      <w:r w:rsidRPr="00FD08A1">
        <w:rPr>
          <w:rFonts w:eastAsia="Times New Roman" w:cs="Calibri"/>
        </w:rPr>
        <w:t xml:space="preserve">   Martina </w:t>
      </w:r>
      <w:proofErr w:type="spellStart"/>
      <w:r w:rsidRPr="00FD08A1">
        <w:rPr>
          <w:rFonts w:eastAsia="Times New Roman" w:cs="Calibri"/>
        </w:rPr>
        <w:t>Ožbolt,dipl.oec</w:t>
      </w:r>
      <w:proofErr w:type="spellEnd"/>
      <w:r w:rsidRPr="00FD08A1">
        <w:rPr>
          <w:rFonts w:eastAsia="Times New Roman" w:cs="Calibri"/>
        </w:rPr>
        <w:t>.</w:t>
      </w:r>
      <w:r w:rsidRPr="00FD08A1">
        <w:rPr>
          <w:rFonts w:eastAsia="Times New Roman" w:cs="Calibri"/>
        </w:rPr>
        <w:tab/>
      </w:r>
      <w:r w:rsidRPr="00FD08A1">
        <w:rPr>
          <w:rFonts w:eastAsia="Times New Roman" w:cs="Calibri"/>
        </w:rPr>
        <w:tab/>
      </w:r>
      <w:r w:rsidR="00F54C2F">
        <w:rPr>
          <w:rFonts w:eastAsia="Times New Roman" w:cs="Calibri"/>
        </w:rPr>
        <w:tab/>
      </w:r>
      <w:r w:rsidR="00F54C2F">
        <w:rPr>
          <w:rFonts w:eastAsia="Times New Roman" w:cs="Calibri"/>
        </w:rPr>
        <w:tab/>
      </w:r>
      <w:r w:rsidRPr="00FD08A1">
        <w:rPr>
          <w:rFonts w:eastAsia="Times New Roman" w:cs="Calibri"/>
        </w:rPr>
        <w:t xml:space="preserve">Iva Erceg, </w:t>
      </w:r>
      <w:proofErr w:type="spellStart"/>
      <w:r w:rsidRPr="00FD08A1">
        <w:rPr>
          <w:rFonts w:eastAsia="Times New Roman" w:cs="Calibri"/>
        </w:rPr>
        <w:t>mag.prim.educ</w:t>
      </w:r>
      <w:proofErr w:type="spellEnd"/>
      <w:r w:rsidRPr="00FD08A1">
        <w:rPr>
          <w:rFonts w:eastAsia="Times New Roman" w:cs="Calibri"/>
        </w:rPr>
        <w:t>.</w:t>
      </w:r>
    </w:p>
    <w:p w:rsidR="002375AB" w:rsidRPr="00FD08A1" w:rsidRDefault="002375AB" w:rsidP="002375AB">
      <w:pPr>
        <w:jc w:val="both"/>
        <w:rPr>
          <w:rFonts w:eastAsia="Times New Roman" w:cs="Calibri"/>
        </w:rPr>
      </w:pPr>
    </w:p>
    <w:p w:rsidR="00C7750C" w:rsidRPr="00FD08A1" w:rsidRDefault="00C7750C" w:rsidP="002375AB">
      <w:pPr>
        <w:jc w:val="both"/>
        <w:rPr>
          <w:rFonts w:eastAsia="Times New Roman" w:cs="Calibri"/>
        </w:rPr>
      </w:pPr>
    </w:p>
    <w:sectPr w:rsidR="00C7750C" w:rsidRPr="00FD08A1" w:rsidSect="004C26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72" w:rsidRDefault="006F2F72" w:rsidP="00F3797B">
      <w:r>
        <w:separator/>
      </w:r>
    </w:p>
  </w:endnote>
  <w:endnote w:type="continuationSeparator" w:id="0">
    <w:p w:rsidR="006F2F72" w:rsidRDefault="006F2F72" w:rsidP="00F3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72" w:rsidRDefault="006F2F72" w:rsidP="00F3797B">
      <w:r>
        <w:separator/>
      </w:r>
    </w:p>
  </w:footnote>
  <w:footnote w:type="continuationSeparator" w:id="0">
    <w:p w:rsidR="006F2F72" w:rsidRDefault="006F2F72" w:rsidP="00F37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7B" w:rsidRPr="006314E3" w:rsidRDefault="00F3797B" w:rsidP="00F3797B">
    <w:pPr>
      <w:tabs>
        <w:tab w:val="center" w:pos="4536"/>
        <w:tab w:val="right" w:pos="9072"/>
      </w:tabs>
      <w:jc w:val="center"/>
      <w:rPr>
        <w:rFonts w:ascii="Garamond" w:eastAsia="Times New Roman" w:hAnsi="Garamond"/>
        <w:b/>
        <w:color w:val="0070C0"/>
        <w:sz w:val="24"/>
        <w:szCs w:val="24"/>
        <w:lang w:eastAsia="hr-HR"/>
      </w:rPr>
    </w:pPr>
    <w:r w:rsidRPr="006314E3">
      <w:rPr>
        <w:noProof/>
        <w:color w:val="0070C0"/>
        <w:lang w:eastAsia="hr-HR"/>
      </w:rPr>
      <w:drawing>
        <wp:anchor distT="0" distB="0" distL="114300" distR="114300" simplePos="0" relativeHeight="251658240" behindDoc="1" locked="0" layoutInCell="1" allowOverlap="1">
          <wp:simplePos x="0" y="0"/>
          <wp:positionH relativeFrom="column">
            <wp:posOffset>-446024</wp:posOffset>
          </wp:positionH>
          <wp:positionV relativeFrom="paragraph">
            <wp:posOffset>-148031</wp:posOffset>
          </wp:positionV>
          <wp:extent cx="1010868" cy="921715"/>
          <wp:effectExtent l="0" t="0" r="0" b="0"/>
          <wp:wrapNone/>
          <wp:docPr id="3" name="Slika 3" descr="C:\Users\Korisn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868" cy="921715"/>
                  </a:xfrm>
                  <a:prstGeom prst="rect">
                    <a:avLst/>
                  </a:prstGeom>
                  <a:noFill/>
                  <a:ln>
                    <a:noFill/>
                  </a:ln>
                </pic:spPr>
              </pic:pic>
            </a:graphicData>
          </a:graphic>
        </wp:anchor>
      </w:drawing>
    </w:r>
    <w:r w:rsidRPr="006314E3">
      <w:rPr>
        <w:rFonts w:ascii="Garamond" w:eastAsia="Times New Roman" w:hAnsi="Garamond"/>
        <w:b/>
        <w:color w:val="0070C0"/>
        <w:sz w:val="24"/>
        <w:szCs w:val="24"/>
        <w:lang w:eastAsia="hr-HR"/>
      </w:rPr>
      <w:t>OŠ Viktora Cara Emina, Lovran</w:t>
    </w:r>
  </w:p>
  <w:p w:rsidR="00F3797B" w:rsidRPr="006314E3" w:rsidRDefault="00F3797B" w:rsidP="00F3797B">
    <w:pPr>
      <w:tabs>
        <w:tab w:val="center" w:pos="4536"/>
        <w:tab w:val="right" w:pos="9072"/>
      </w:tabs>
      <w:jc w:val="center"/>
      <w:rPr>
        <w:rFonts w:ascii="Garamond" w:eastAsia="Times New Roman" w:hAnsi="Garamond"/>
        <w:color w:val="0070C0"/>
        <w:sz w:val="24"/>
        <w:szCs w:val="24"/>
        <w:lang w:eastAsia="hr-HR"/>
      </w:rPr>
    </w:pPr>
    <w:r w:rsidRPr="006314E3">
      <w:rPr>
        <w:rFonts w:ascii="Garamond" w:eastAsia="Times New Roman" w:hAnsi="Garamond"/>
        <w:color w:val="0070C0"/>
        <w:sz w:val="24"/>
        <w:szCs w:val="24"/>
        <w:lang w:eastAsia="hr-HR"/>
      </w:rPr>
      <w:t>9. rujna 4, 51415 Lovran</w:t>
    </w:r>
  </w:p>
  <w:p w:rsidR="00F3797B" w:rsidRPr="006314E3" w:rsidRDefault="00F3797B" w:rsidP="00F3797B">
    <w:pPr>
      <w:tabs>
        <w:tab w:val="center" w:pos="4536"/>
        <w:tab w:val="right" w:pos="9072"/>
      </w:tabs>
      <w:jc w:val="center"/>
      <w:rPr>
        <w:rFonts w:ascii="Garamond" w:eastAsia="Times New Roman" w:hAnsi="Garamond"/>
        <w:color w:val="0070C0"/>
        <w:sz w:val="24"/>
        <w:szCs w:val="24"/>
        <w:lang w:eastAsia="hr-HR"/>
      </w:rPr>
    </w:pPr>
    <w:r w:rsidRPr="006314E3">
      <w:rPr>
        <w:rFonts w:ascii="Garamond" w:eastAsia="Times New Roman" w:hAnsi="Garamond"/>
        <w:color w:val="0070C0"/>
        <w:sz w:val="24"/>
        <w:szCs w:val="24"/>
        <w:lang w:eastAsia="hr-HR"/>
      </w:rPr>
      <w:t>tel/fax: 051 291 133</w:t>
    </w:r>
  </w:p>
  <w:p w:rsidR="00F3797B" w:rsidRPr="006314E3" w:rsidRDefault="006314E3" w:rsidP="00F3797B">
    <w:pPr>
      <w:pStyle w:val="Zaglavlje"/>
      <w:jc w:val="center"/>
      <w:rPr>
        <w:rFonts w:ascii="Garamond" w:eastAsia="Times New Roman" w:hAnsi="Garamond"/>
        <w:iCs/>
        <w:color w:val="0070C0"/>
        <w:sz w:val="24"/>
        <w:szCs w:val="24"/>
        <w:lang w:eastAsia="hr-HR"/>
      </w:rPr>
    </w:pPr>
    <w:r w:rsidRPr="006314E3">
      <w:rPr>
        <w:rFonts w:ascii="Garamond" w:eastAsia="Times New Roman" w:hAnsi="Garamond"/>
        <w:color w:val="0070C0"/>
        <w:sz w:val="24"/>
        <w:szCs w:val="24"/>
        <w:lang w:eastAsia="hr-HR"/>
      </w:rPr>
      <w:t xml:space="preserve">        </w:t>
    </w:r>
    <w:r>
      <w:rPr>
        <w:rFonts w:ascii="Garamond" w:eastAsia="Times New Roman" w:hAnsi="Garamond"/>
        <w:color w:val="0070C0"/>
        <w:sz w:val="24"/>
        <w:szCs w:val="24"/>
        <w:lang w:eastAsia="hr-HR"/>
      </w:rPr>
      <w:t xml:space="preserve"> </w:t>
    </w:r>
    <w:r w:rsidR="004C721F">
      <w:rPr>
        <w:rFonts w:ascii="Garamond" w:eastAsia="Times New Roman" w:hAnsi="Garamond"/>
        <w:color w:val="0070C0"/>
        <w:sz w:val="24"/>
        <w:szCs w:val="24"/>
        <w:lang w:eastAsia="hr-HR"/>
      </w:rPr>
      <w:t xml:space="preserve">    </w:t>
    </w:r>
    <w:hyperlink r:id="rId2" w:history="1">
      <w:r w:rsidR="004C721F" w:rsidRPr="006314E3">
        <w:rPr>
          <w:rFonts w:ascii="Garamond" w:eastAsia="Times New Roman" w:hAnsi="Garamond"/>
          <w:iCs/>
          <w:color w:val="0070C0"/>
          <w:sz w:val="24"/>
          <w:szCs w:val="24"/>
          <w:lang w:eastAsia="hr-HR"/>
        </w:rPr>
        <w:t>www.os-vcemina-lovran.skole.hr</w:t>
      </w:r>
    </w:hyperlink>
    <w:r w:rsidR="004C721F">
      <w:rPr>
        <w:rFonts w:ascii="Garamond" w:eastAsia="Times New Roman" w:hAnsi="Garamond"/>
        <w:iCs/>
        <w:color w:val="0070C0"/>
        <w:sz w:val="24"/>
        <w:szCs w:val="24"/>
        <w:lang w:eastAsia="hr-HR"/>
      </w:rPr>
      <w:t xml:space="preserve">      </w:t>
    </w:r>
    <w:r w:rsidRPr="006314E3">
      <w:rPr>
        <w:rFonts w:ascii="Garamond" w:eastAsia="Times New Roman" w:hAnsi="Garamond"/>
        <w:color w:val="0070C0"/>
        <w:sz w:val="24"/>
        <w:szCs w:val="24"/>
        <w:lang w:eastAsia="hr-HR"/>
      </w:rPr>
      <w:t xml:space="preserve"> </w:t>
    </w:r>
    <w:r w:rsidR="00F3797B" w:rsidRPr="006314E3">
      <w:rPr>
        <w:rFonts w:ascii="Garamond" w:eastAsia="Times New Roman" w:hAnsi="Garamond"/>
        <w:color w:val="0070C0"/>
        <w:sz w:val="24"/>
        <w:szCs w:val="24"/>
        <w:lang w:eastAsia="hr-HR"/>
      </w:rPr>
      <w:t xml:space="preserve">e-mail: </w:t>
    </w:r>
    <w:hyperlink r:id="rId3" w:history="1">
      <w:r w:rsidR="00F3797B" w:rsidRPr="006314E3">
        <w:rPr>
          <w:rFonts w:ascii="Garamond" w:eastAsia="Times New Roman" w:hAnsi="Garamond" w:cs="Arial"/>
          <w:color w:val="0070C0"/>
          <w:sz w:val="24"/>
          <w:szCs w:val="24"/>
          <w:lang w:eastAsia="hr-HR"/>
        </w:rPr>
        <w:t>ured@os-vcemina-lovran.skole.hr</w:t>
      </w:r>
    </w:hyperlink>
    <w:r w:rsidR="00F3797B" w:rsidRPr="006314E3">
      <w:rPr>
        <w:rFonts w:ascii="Garamond" w:eastAsia="Times New Roman" w:hAnsi="Garamond"/>
        <w:color w:val="0070C0"/>
        <w:sz w:val="24"/>
        <w:szCs w:val="24"/>
        <w:lang w:eastAsia="hr-HR"/>
      </w:rPr>
      <w:t xml:space="preserve"> </w:t>
    </w:r>
    <w:r w:rsidRPr="006314E3">
      <w:rPr>
        <w:rFonts w:ascii="Garamond" w:eastAsia="Times New Roman" w:hAnsi="Garamond"/>
        <w:color w:val="0070C0"/>
        <w:sz w:val="24"/>
        <w:szCs w:val="24"/>
        <w:lang w:eastAsia="hr-HR"/>
      </w:rPr>
      <w:t xml:space="preserve">  </w:t>
    </w:r>
  </w:p>
  <w:p w:rsidR="006314E3" w:rsidRPr="006314E3" w:rsidRDefault="006314E3" w:rsidP="006314E3">
    <w:pPr>
      <w:pStyle w:val="Zaglavlje"/>
      <w:tabs>
        <w:tab w:val="clear" w:pos="9072"/>
        <w:tab w:val="right" w:pos="9639"/>
      </w:tabs>
      <w:ind w:left="-709"/>
      <w:jc w:val="center"/>
      <w:rPr>
        <w:rFonts w:ascii="Garamond" w:eastAsia="Times New Roman" w:hAnsi="Garamond"/>
        <w:iCs/>
        <w:color w:val="0070C0"/>
        <w:sz w:val="24"/>
        <w:szCs w:val="24"/>
        <w:lang w:eastAsia="hr-HR"/>
      </w:rPr>
    </w:pPr>
    <w:r w:rsidRPr="006314E3">
      <w:rPr>
        <w:rFonts w:ascii="Garamond" w:eastAsia="Times New Roman" w:hAnsi="Garamond"/>
        <w:iCs/>
        <w:color w:val="0070C0"/>
        <w:sz w:val="24"/>
        <w:szCs w:val="24"/>
        <w:lang w:eastAsia="hr-HR"/>
      </w:rPr>
      <w:t>_________________________________________________________________________________</w:t>
    </w:r>
  </w:p>
  <w:p w:rsidR="006314E3" w:rsidRPr="006314E3" w:rsidRDefault="006314E3" w:rsidP="00F3797B">
    <w:pPr>
      <w:pStyle w:val="Zaglavlje"/>
      <w:jc w:val="center"/>
      <w:rPr>
        <w:rFonts w:ascii="Garamond" w:eastAsia="Times New Roman" w:hAnsi="Garamond"/>
        <w:iCs/>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97A"/>
    <w:multiLevelType w:val="hybridMultilevel"/>
    <w:tmpl w:val="79AACCFA"/>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 w15:restartNumberingAfterBreak="0">
    <w:nsid w:val="10AD6785"/>
    <w:multiLevelType w:val="hybridMultilevel"/>
    <w:tmpl w:val="FEDCC2B0"/>
    <w:lvl w:ilvl="0" w:tplc="041A000F">
      <w:start w:val="1"/>
      <w:numFmt w:val="decimal"/>
      <w:lvlText w:val="%1."/>
      <w:lvlJc w:val="left"/>
      <w:pPr>
        <w:ind w:left="644" w:hanging="360"/>
      </w:pPr>
    </w:lvl>
    <w:lvl w:ilvl="1" w:tplc="041A0019">
      <w:start w:val="1"/>
      <w:numFmt w:val="lowerLetter"/>
      <w:lvlText w:val="%2."/>
      <w:lvlJc w:val="left"/>
      <w:pPr>
        <w:ind w:left="135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3F07BF"/>
    <w:multiLevelType w:val="hybridMultilevel"/>
    <w:tmpl w:val="632C2834"/>
    <w:lvl w:ilvl="0" w:tplc="D05293FC">
      <w:start w:val="1"/>
      <w:numFmt w:val="bullet"/>
      <w:lvlText w:val=""/>
      <w:lvlJc w:val="left"/>
      <w:pPr>
        <w:ind w:left="720" w:hanging="360"/>
      </w:pPr>
      <w:rPr>
        <w:rFonts w:ascii="Wingdings" w:hAnsi="Wingdings" w:hint="default"/>
        <w:color w:val="4DB17B"/>
        <w:position w:val="0"/>
        <w:sz w:val="36"/>
      </w:rPr>
    </w:lvl>
    <w:lvl w:ilvl="1" w:tplc="A23093D2">
      <w:numFmt w:val="bullet"/>
      <w:lvlText w:val="-"/>
      <w:lvlJc w:val="left"/>
      <w:pPr>
        <w:ind w:left="1500" w:hanging="42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D736F89"/>
    <w:multiLevelType w:val="hybridMultilevel"/>
    <w:tmpl w:val="7234B29C"/>
    <w:lvl w:ilvl="0" w:tplc="9812601C">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1F16DA"/>
    <w:multiLevelType w:val="hybridMultilevel"/>
    <w:tmpl w:val="A43C193A"/>
    <w:lvl w:ilvl="0" w:tplc="041A000F">
      <w:start w:val="1"/>
      <w:numFmt w:val="decimal"/>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5" w15:restartNumberingAfterBreak="0">
    <w:nsid w:val="21B732EB"/>
    <w:multiLevelType w:val="hybridMultilevel"/>
    <w:tmpl w:val="622CAD46"/>
    <w:lvl w:ilvl="0" w:tplc="BD1EA286">
      <w:start w:val="3"/>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C4379"/>
    <w:multiLevelType w:val="hybridMultilevel"/>
    <w:tmpl w:val="79AACCFA"/>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7" w15:restartNumberingAfterBreak="0">
    <w:nsid w:val="46DC1AC6"/>
    <w:multiLevelType w:val="hybridMultilevel"/>
    <w:tmpl w:val="C1FEE8B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47AC637F"/>
    <w:multiLevelType w:val="hybridMultilevel"/>
    <w:tmpl w:val="966E92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1E1C24"/>
    <w:multiLevelType w:val="hybridMultilevel"/>
    <w:tmpl w:val="94E2386A"/>
    <w:lvl w:ilvl="0" w:tplc="DAFC9000">
      <w:start w:val="3"/>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5492889"/>
    <w:multiLevelType w:val="hybridMultilevel"/>
    <w:tmpl w:val="9C5E3C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F56312"/>
    <w:multiLevelType w:val="hybridMultilevel"/>
    <w:tmpl w:val="466AADE4"/>
    <w:lvl w:ilvl="0" w:tplc="DAFC9000">
      <w:start w:val="3"/>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B">
      <w:start w:val="1"/>
      <w:numFmt w:val="bullet"/>
      <w:lvlText w:val=""/>
      <w:lvlJc w:val="left"/>
      <w:pPr>
        <w:tabs>
          <w:tab w:val="num" w:pos="2340"/>
        </w:tabs>
        <w:ind w:left="2340" w:hanging="360"/>
      </w:pPr>
      <w:rPr>
        <w:rFonts w:ascii="Wingdings" w:hAnsi="Wingding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5B8074AA"/>
    <w:multiLevelType w:val="hybridMultilevel"/>
    <w:tmpl w:val="B8F88998"/>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3" w15:restartNumberingAfterBreak="0">
    <w:nsid w:val="609B6173"/>
    <w:multiLevelType w:val="hybridMultilevel"/>
    <w:tmpl w:val="36BE9DFE"/>
    <w:lvl w:ilvl="0" w:tplc="041A000F">
      <w:start w:val="1"/>
      <w:numFmt w:val="decimal"/>
      <w:lvlText w:val="%1."/>
      <w:lvlJc w:val="left"/>
      <w:pPr>
        <w:ind w:left="644" w:hanging="360"/>
      </w:pPr>
    </w:lvl>
    <w:lvl w:ilvl="1" w:tplc="041A0019">
      <w:start w:val="1"/>
      <w:numFmt w:val="lowerLetter"/>
      <w:lvlText w:val="%2."/>
      <w:lvlJc w:val="left"/>
      <w:pPr>
        <w:ind w:left="135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856C44"/>
    <w:multiLevelType w:val="hybridMultilevel"/>
    <w:tmpl w:val="36BE9DFE"/>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47C4411"/>
    <w:multiLevelType w:val="hybridMultilevel"/>
    <w:tmpl w:val="B910478A"/>
    <w:lvl w:ilvl="0" w:tplc="041A000F">
      <w:start w:val="1"/>
      <w:numFmt w:val="decimal"/>
      <w:lvlText w:val="%1."/>
      <w:lvlJc w:val="left"/>
      <w:pPr>
        <w:tabs>
          <w:tab w:val="num" w:pos="643"/>
        </w:tabs>
        <w:ind w:left="643"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6A3831CC"/>
    <w:multiLevelType w:val="hybridMultilevel"/>
    <w:tmpl w:val="79AACCFA"/>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7" w15:restartNumberingAfterBreak="0">
    <w:nsid w:val="6AF502DA"/>
    <w:multiLevelType w:val="hybridMultilevel"/>
    <w:tmpl w:val="4754C5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0023E58"/>
    <w:multiLevelType w:val="hybridMultilevel"/>
    <w:tmpl w:val="FC7E2D4E"/>
    <w:lvl w:ilvl="0" w:tplc="041A000F">
      <w:start w:val="1"/>
      <w:numFmt w:val="decimal"/>
      <w:lvlText w:val="%1."/>
      <w:lvlJc w:val="left"/>
      <w:pPr>
        <w:ind w:left="92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3206C4"/>
    <w:multiLevelType w:val="hybridMultilevel"/>
    <w:tmpl w:val="2F564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3"/>
  </w:num>
  <w:num w:numId="5">
    <w:abstractNumId w:val="2"/>
  </w:num>
  <w:num w:numId="6">
    <w:abstractNumId w:val="7"/>
  </w:num>
  <w:num w:numId="7">
    <w:abstractNumId w:val="10"/>
  </w:num>
  <w:num w:numId="8">
    <w:abstractNumId w:val="8"/>
  </w:num>
  <w:num w:numId="9">
    <w:abstractNumId w:val="12"/>
  </w:num>
  <w:num w:numId="10">
    <w:abstractNumId w:val="17"/>
  </w:num>
  <w:num w:numId="11">
    <w:abstractNumId w:val="9"/>
  </w:num>
  <w:num w:numId="12">
    <w:abstractNumId w:val="13"/>
  </w:num>
  <w:num w:numId="13">
    <w:abstractNumId w:val="18"/>
  </w:num>
  <w:num w:numId="14">
    <w:abstractNumId w:val="14"/>
  </w:num>
  <w:num w:numId="15">
    <w:abstractNumId w:val="4"/>
  </w:num>
  <w:num w:numId="16">
    <w:abstractNumId w:val="1"/>
  </w:num>
  <w:num w:numId="17">
    <w:abstractNumId w:val="11"/>
  </w:num>
  <w:num w:numId="18">
    <w:abstractNumId w:val="0"/>
  </w:num>
  <w:num w:numId="19">
    <w:abstractNumId w:val="16"/>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797B"/>
    <w:rsid w:val="00011044"/>
    <w:rsid w:val="000269F2"/>
    <w:rsid w:val="0006020A"/>
    <w:rsid w:val="00064C38"/>
    <w:rsid w:val="00077A75"/>
    <w:rsid w:val="00085BE2"/>
    <w:rsid w:val="00091D5C"/>
    <w:rsid w:val="000943F8"/>
    <w:rsid w:val="00096598"/>
    <w:rsid w:val="000B050E"/>
    <w:rsid w:val="000B3DC8"/>
    <w:rsid w:val="000C0F19"/>
    <w:rsid w:val="000C54C8"/>
    <w:rsid w:val="000D0ED1"/>
    <w:rsid w:val="000E24B6"/>
    <w:rsid w:val="000E5F0B"/>
    <w:rsid w:val="00101AC5"/>
    <w:rsid w:val="00111BDB"/>
    <w:rsid w:val="00121E8A"/>
    <w:rsid w:val="001221EE"/>
    <w:rsid w:val="001221F4"/>
    <w:rsid w:val="00130405"/>
    <w:rsid w:val="00135768"/>
    <w:rsid w:val="0014323A"/>
    <w:rsid w:val="00146459"/>
    <w:rsid w:val="001515BD"/>
    <w:rsid w:val="00161DF2"/>
    <w:rsid w:val="00173886"/>
    <w:rsid w:val="00185F55"/>
    <w:rsid w:val="001C6AF4"/>
    <w:rsid w:val="001C7D22"/>
    <w:rsid w:val="001E1998"/>
    <w:rsid w:val="001E5D07"/>
    <w:rsid w:val="001F5EB0"/>
    <w:rsid w:val="002074EB"/>
    <w:rsid w:val="0021240D"/>
    <w:rsid w:val="00215129"/>
    <w:rsid w:val="00222796"/>
    <w:rsid w:val="002267FC"/>
    <w:rsid w:val="0022716D"/>
    <w:rsid w:val="002375AB"/>
    <w:rsid w:val="00244274"/>
    <w:rsid w:val="0024651C"/>
    <w:rsid w:val="00263A33"/>
    <w:rsid w:val="002724D4"/>
    <w:rsid w:val="00284A12"/>
    <w:rsid w:val="00287879"/>
    <w:rsid w:val="002932CA"/>
    <w:rsid w:val="00294C30"/>
    <w:rsid w:val="002B3FA6"/>
    <w:rsid w:val="002D2F7D"/>
    <w:rsid w:val="002D453E"/>
    <w:rsid w:val="002D6513"/>
    <w:rsid w:val="002D7BAA"/>
    <w:rsid w:val="002F40B6"/>
    <w:rsid w:val="002F5498"/>
    <w:rsid w:val="002F589D"/>
    <w:rsid w:val="00304BC1"/>
    <w:rsid w:val="00305E42"/>
    <w:rsid w:val="0031083C"/>
    <w:rsid w:val="0032614E"/>
    <w:rsid w:val="00357E09"/>
    <w:rsid w:val="00361F42"/>
    <w:rsid w:val="00365208"/>
    <w:rsid w:val="00397B57"/>
    <w:rsid w:val="003A458F"/>
    <w:rsid w:val="003C07E7"/>
    <w:rsid w:val="003D54E4"/>
    <w:rsid w:val="003D6B06"/>
    <w:rsid w:val="003D73FC"/>
    <w:rsid w:val="003F4C23"/>
    <w:rsid w:val="00412289"/>
    <w:rsid w:val="00417D83"/>
    <w:rsid w:val="004250D2"/>
    <w:rsid w:val="00426C9E"/>
    <w:rsid w:val="00435C57"/>
    <w:rsid w:val="004361E2"/>
    <w:rsid w:val="0045605C"/>
    <w:rsid w:val="00464101"/>
    <w:rsid w:val="00477380"/>
    <w:rsid w:val="00480790"/>
    <w:rsid w:val="00482317"/>
    <w:rsid w:val="0048339E"/>
    <w:rsid w:val="00487021"/>
    <w:rsid w:val="00494A95"/>
    <w:rsid w:val="004A2A45"/>
    <w:rsid w:val="004A44BB"/>
    <w:rsid w:val="004A4D97"/>
    <w:rsid w:val="004B024D"/>
    <w:rsid w:val="004B1D11"/>
    <w:rsid w:val="004C0247"/>
    <w:rsid w:val="004C26B4"/>
    <w:rsid w:val="004C721F"/>
    <w:rsid w:val="004C7C9C"/>
    <w:rsid w:val="004E240A"/>
    <w:rsid w:val="004E7B1E"/>
    <w:rsid w:val="004F73ED"/>
    <w:rsid w:val="005147B7"/>
    <w:rsid w:val="0052084E"/>
    <w:rsid w:val="0052186E"/>
    <w:rsid w:val="005273EE"/>
    <w:rsid w:val="0053226C"/>
    <w:rsid w:val="00532A9E"/>
    <w:rsid w:val="00541F8F"/>
    <w:rsid w:val="00546958"/>
    <w:rsid w:val="005566BF"/>
    <w:rsid w:val="005638B6"/>
    <w:rsid w:val="00564786"/>
    <w:rsid w:val="00566E0C"/>
    <w:rsid w:val="005A1681"/>
    <w:rsid w:val="005A3DDC"/>
    <w:rsid w:val="005A4361"/>
    <w:rsid w:val="005A6FE7"/>
    <w:rsid w:val="005B5883"/>
    <w:rsid w:val="005C50D3"/>
    <w:rsid w:val="005D1E4B"/>
    <w:rsid w:val="005D7BFC"/>
    <w:rsid w:val="005E1619"/>
    <w:rsid w:val="005E19D7"/>
    <w:rsid w:val="005E3163"/>
    <w:rsid w:val="0060351F"/>
    <w:rsid w:val="006314E3"/>
    <w:rsid w:val="00641AA5"/>
    <w:rsid w:val="00657D2C"/>
    <w:rsid w:val="00673A30"/>
    <w:rsid w:val="00695271"/>
    <w:rsid w:val="006A547E"/>
    <w:rsid w:val="006B6C98"/>
    <w:rsid w:val="006D55B4"/>
    <w:rsid w:val="006F0CBC"/>
    <w:rsid w:val="006F176B"/>
    <w:rsid w:val="006F2F72"/>
    <w:rsid w:val="006F7868"/>
    <w:rsid w:val="007046E5"/>
    <w:rsid w:val="00711490"/>
    <w:rsid w:val="00713047"/>
    <w:rsid w:val="007239A8"/>
    <w:rsid w:val="00724111"/>
    <w:rsid w:val="007244F9"/>
    <w:rsid w:val="0073420D"/>
    <w:rsid w:val="0073707D"/>
    <w:rsid w:val="00750F17"/>
    <w:rsid w:val="0075788A"/>
    <w:rsid w:val="00764133"/>
    <w:rsid w:val="0076745D"/>
    <w:rsid w:val="00767F27"/>
    <w:rsid w:val="007732E2"/>
    <w:rsid w:val="00776DB4"/>
    <w:rsid w:val="00781B16"/>
    <w:rsid w:val="0079714D"/>
    <w:rsid w:val="007C23F3"/>
    <w:rsid w:val="007C3FB5"/>
    <w:rsid w:val="007F6FF4"/>
    <w:rsid w:val="00801C99"/>
    <w:rsid w:val="00815A8B"/>
    <w:rsid w:val="00836DA9"/>
    <w:rsid w:val="008421E4"/>
    <w:rsid w:val="00850C13"/>
    <w:rsid w:val="00857946"/>
    <w:rsid w:val="00860F4C"/>
    <w:rsid w:val="00865C8F"/>
    <w:rsid w:val="00872110"/>
    <w:rsid w:val="008A7BC0"/>
    <w:rsid w:val="008B3AEA"/>
    <w:rsid w:val="008D0150"/>
    <w:rsid w:val="008E1C8A"/>
    <w:rsid w:val="008E370A"/>
    <w:rsid w:val="008F1B5E"/>
    <w:rsid w:val="008F3F6A"/>
    <w:rsid w:val="008F6D54"/>
    <w:rsid w:val="009029AF"/>
    <w:rsid w:val="00905E60"/>
    <w:rsid w:val="00910F2B"/>
    <w:rsid w:val="00925109"/>
    <w:rsid w:val="0092730D"/>
    <w:rsid w:val="0093639E"/>
    <w:rsid w:val="00942ACD"/>
    <w:rsid w:val="00970171"/>
    <w:rsid w:val="00970E3A"/>
    <w:rsid w:val="00973D9D"/>
    <w:rsid w:val="0098516D"/>
    <w:rsid w:val="009860C1"/>
    <w:rsid w:val="00993D0A"/>
    <w:rsid w:val="009C1EA2"/>
    <w:rsid w:val="009D0547"/>
    <w:rsid w:val="009D5259"/>
    <w:rsid w:val="009D6C93"/>
    <w:rsid w:val="009E0364"/>
    <w:rsid w:val="00A2187A"/>
    <w:rsid w:val="00A23A5E"/>
    <w:rsid w:val="00A25188"/>
    <w:rsid w:val="00A50602"/>
    <w:rsid w:val="00A5532C"/>
    <w:rsid w:val="00A61240"/>
    <w:rsid w:val="00A61AB0"/>
    <w:rsid w:val="00A6258A"/>
    <w:rsid w:val="00A70436"/>
    <w:rsid w:val="00A74AFF"/>
    <w:rsid w:val="00A76F73"/>
    <w:rsid w:val="00A849CC"/>
    <w:rsid w:val="00A85023"/>
    <w:rsid w:val="00A85F0D"/>
    <w:rsid w:val="00A92552"/>
    <w:rsid w:val="00AA03BF"/>
    <w:rsid w:val="00AA489D"/>
    <w:rsid w:val="00AB4A95"/>
    <w:rsid w:val="00AB77D9"/>
    <w:rsid w:val="00AC36E8"/>
    <w:rsid w:val="00AC376E"/>
    <w:rsid w:val="00AC5CA4"/>
    <w:rsid w:val="00AC69A8"/>
    <w:rsid w:val="00AF27D8"/>
    <w:rsid w:val="00B20D4A"/>
    <w:rsid w:val="00B24498"/>
    <w:rsid w:val="00B47BBC"/>
    <w:rsid w:val="00B54859"/>
    <w:rsid w:val="00B57065"/>
    <w:rsid w:val="00B73E6B"/>
    <w:rsid w:val="00B75355"/>
    <w:rsid w:val="00B96DCF"/>
    <w:rsid w:val="00BB47A9"/>
    <w:rsid w:val="00BD23E1"/>
    <w:rsid w:val="00BD7DDC"/>
    <w:rsid w:val="00BE376C"/>
    <w:rsid w:val="00BF00D5"/>
    <w:rsid w:val="00BF3649"/>
    <w:rsid w:val="00C011EE"/>
    <w:rsid w:val="00C12920"/>
    <w:rsid w:val="00C13533"/>
    <w:rsid w:val="00C2297A"/>
    <w:rsid w:val="00C23AB3"/>
    <w:rsid w:val="00C36D28"/>
    <w:rsid w:val="00C41206"/>
    <w:rsid w:val="00C57053"/>
    <w:rsid w:val="00C67AC4"/>
    <w:rsid w:val="00C7541C"/>
    <w:rsid w:val="00C7750C"/>
    <w:rsid w:val="00C93173"/>
    <w:rsid w:val="00C94318"/>
    <w:rsid w:val="00C94EF9"/>
    <w:rsid w:val="00CA160C"/>
    <w:rsid w:val="00CA70C1"/>
    <w:rsid w:val="00CB0296"/>
    <w:rsid w:val="00CB4DBE"/>
    <w:rsid w:val="00D02016"/>
    <w:rsid w:val="00D21C79"/>
    <w:rsid w:val="00D22241"/>
    <w:rsid w:val="00D27D6F"/>
    <w:rsid w:val="00D37E4F"/>
    <w:rsid w:val="00D50927"/>
    <w:rsid w:val="00D62A36"/>
    <w:rsid w:val="00D85BE8"/>
    <w:rsid w:val="00D926EC"/>
    <w:rsid w:val="00DA7479"/>
    <w:rsid w:val="00DB0B58"/>
    <w:rsid w:val="00DB11A5"/>
    <w:rsid w:val="00DB3C4A"/>
    <w:rsid w:val="00DC2864"/>
    <w:rsid w:val="00DC4F46"/>
    <w:rsid w:val="00E14C65"/>
    <w:rsid w:val="00E4135F"/>
    <w:rsid w:val="00E45C89"/>
    <w:rsid w:val="00E71A7C"/>
    <w:rsid w:val="00E724BD"/>
    <w:rsid w:val="00E75063"/>
    <w:rsid w:val="00E803E6"/>
    <w:rsid w:val="00E8088A"/>
    <w:rsid w:val="00EA37F4"/>
    <w:rsid w:val="00ED0D2B"/>
    <w:rsid w:val="00EE3C03"/>
    <w:rsid w:val="00EF17D2"/>
    <w:rsid w:val="00F03270"/>
    <w:rsid w:val="00F03F89"/>
    <w:rsid w:val="00F13BC6"/>
    <w:rsid w:val="00F2602B"/>
    <w:rsid w:val="00F370C5"/>
    <w:rsid w:val="00F3797B"/>
    <w:rsid w:val="00F522BC"/>
    <w:rsid w:val="00F54C2F"/>
    <w:rsid w:val="00F60635"/>
    <w:rsid w:val="00F70F27"/>
    <w:rsid w:val="00F74E07"/>
    <w:rsid w:val="00F82F03"/>
    <w:rsid w:val="00F86D07"/>
    <w:rsid w:val="00F91EFC"/>
    <w:rsid w:val="00FA5C4D"/>
    <w:rsid w:val="00FB2702"/>
    <w:rsid w:val="00FB30E4"/>
    <w:rsid w:val="00FD02D5"/>
    <w:rsid w:val="00FD08A1"/>
    <w:rsid w:val="00FD1E6D"/>
    <w:rsid w:val="00FD50DB"/>
    <w:rsid w:val="00FE10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7BDC"/>
  <w15:docId w15:val="{C2C35811-A3EC-43E9-97FA-7EB22AE9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83"/>
    <w:pPr>
      <w:spacing w:after="0" w:line="240" w:lineRule="auto"/>
    </w:pPr>
    <w:rPr>
      <w:rFonts w:ascii="Calibri" w:eastAsiaTheme="minorEastAsia"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3797B"/>
    <w:pPr>
      <w:tabs>
        <w:tab w:val="center" w:pos="4536"/>
        <w:tab w:val="right" w:pos="9072"/>
      </w:tabs>
    </w:pPr>
  </w:style>
  <w:style w:type="character" w:customStyle="1" w:styleId="ZaglavljeChar">
    <w:name w:val="Zaglavlje Char"/>
    <w:basedOn w:val="Zadanifontodlomka"/>
    <w:link w:val="Zaglavlje"/>
    <w:uiPriority w:val="99"/>
    <w:rsid w:val="00F3797B"/>
  </w:style>
  <w:style w:type="paragraph" w:styleId="Podnoje">
    <w:name w:val="footer"/>
    <w:basedOn w:val="Normal"/>
    <w:link w:val="PodnojeChar"/>
    <w:uiPriority w:val="99"/>
    <w:unhideWhenUsed/>
    <w:rsid w:val="00F3797B"/>
    <w:pPr>
      <w:tabs>
        <w:tab w:val="center" w:pos="4536"/>
        <w:tab w:val="right" w:pos="9072"/>
      </w:tabs>
    </w:pPr>
  </w:style>
  <w:style w:type="character" w:customStyle="1" w:styleId="PodnojeChar">
    <w:name w:val="Podnožje Char"/>
    <w:basedOn w:val="Zadanifontodlomka"/>
    <w:link w:val="Podnoje"/>
    <w:uiPriority w:val="99"/>
    <w:rsid w:val="00F3797B"/>
  </w:style>
  <w:style w:type="paragraph" w:styleId="Tekstbalonia">
    <w:name w:val="Balloon Text"/>
    <w:basedOn w:val="Normal"/>
    <w:link w:val="TekstbaloniaChar"/>
    <w:uiPriority w:val="99"/>
    <w:semiHidden/>
    <w:unhideWhenUsed/>
    <w:rsid w:val="00F3797B"/>
    <w:rPr>
      <w:rFonts w:ascii="Tahoma" w:hAnsi="Tahoma" w:cs="Tahoma"/>
      <w:sz w:val="16"/>
      <w:szCs w:val="16"/>
    </w:rPr>
  </w:style>
  <w:style w:type="character" w:customStyle="1" w:styleId="TekstbaloniaChar">
    <w:name w:val="Tekst balončića Char"/>
    <w:basedOn w:val="Zadanifontodlomka"/>
    <w:link w:val="Tekstbalonia"/>
    <w:uiPriority w:val="99"/>
    <w:semiHidden/>
    <w:rsid w:val="00F3797B"/>
    <w:rPr>
      <w:rFonts w:ascii="Tahoma" w:hAnsi="Tahoma" w:cs="Tahoma"/>
      <w:sz w:val="16"/>
      <w:szCs w:val="16"/>
    </w:rPr>
  </w:style>
  <w:style w:type="table" w:styleId="Reetkatablice">
    <w:name w:val="Table Grid"/>
    <w:basedOn w:val="Obinatablica"/>
    <w:uiPriority w:val="59"/>
    <w:rsid w:val="0070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locked/>
    <w:rsid w:val="00FB2702"/>
    <w:rPr>
      <w:rFonts w:ascii="Calibri" w:eastAsia="Calibri" w:hAnsi="Calibri"/>
      <w:lang w:val="en-US" w:bidi="en-US"/>
    </w:rPr>
  </w:style>
  <w:style w:type="paragraph" w:styleId="Bezproreda">
    <w:name w:val="No Spacing"/>
    <w:basedOn w:val="Normal"/>
    <w:link w:val="BezproredaChar"/>
    <w:uiPriority w:val="1"/>
    <w:qFormat/>
    <w:rsid w:val="00FB2702"/>
    <w:rPr>
      <w:rFonts w:eastAsia="Calibri" w:cstheme="minorBidi"/>
      <w:lang w:val="en-US" w:bidi="en-US"/>
    </w:rPr>
  </w:style>
  <w:style w:type="paragraph" w:styleId="Obinitekst">
    <w:name w:val="Plain Text"/>
    <w:basedOn w:val="Normal"/>
    <w:link w:val="ObinitekstChar"/>
    <w:uiPriority w:val="99"/>
    <w:semiHidden/>
    <w:unhideWhenUsed/>
    <w:rsid w:val="00641AA5"/>
    <w:rPr>
      <w:rFonts w:ascii="Consolas" w:eastAsia="Calibri" w:hAnsi="Consolas" w:cs="Consolas"/>
      <w:sz w:val="21"/>
      <w:szCs w:val="21"/>
    </w:rPr>
  </w:style>
  <w:style w:type="character" w:customStyle="1" w:styleId="ObinitekstChar">
    <w:name w:val="Obični tekst Char"/>
    <w:basedOn w:val="Zadanifontodlomka"/>
    <w:link w:val="Obinitekst"/>
    <w:uiPriority w:val="99"/>
    <w:semiHidden/>
    <w:rsid w:val="00641AA5"/>
    <w:rPr>
      <w:rFonts w:ascii="Consolas" w:eastAsia="Calibri" w:hAnsi="Consolas" w:cs="Consolas"/>
      <w:sz w:val="21"/>
      <w:szCs w:val="21"/>
    </w:rPr>
  </w:style>
  <w:style w:type="paragraph" w:styleId="Odlomakpopisa">
    <w:name w:val="List Paragraph"/>
    <w:basedOn w:val="Normal"/>
    <w:uiPriority w:val="34"/>
    <w:qFormat/>
    <w:rsid w:val="00412289"/>
    <w:pPr>
      <w:ind w:left="720"/>
      <w:contextualSpacing/>
    </w:pPr>
  </w:style>
  <w:style w:type="paragraph" w:styleId="Tekstfusnote">
    <w:name w:val="footnote text"/>
    <w:basedOn w:val="Normal"/>
    <w:link w:val="TekstfusnoteChar"/>
    <w:rsid w:val="004C26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rsid w:val="004C26B4"/>
    <w:rPr>
      <w:rFonts w:ascii="Times New Roman" w:eastAsia="Times New Roman" w:hAnsi="Times New Roman" w:cs="Times New Roman"/>
      <w:sz w:val="20"/>
      <w:szCs w:val="20"/>
      <w:lang w:eastAsia="hr-HR"/>
    </w:rPr>
  </w:style>
  <w:style w:type="character" w:styleId="Referencafusnote">
    <w:name w:val="footnote reference"/>
    <w:rsid w:val="004C26B4"/>
    <w:rPr>
      <w:vertAlign w:val="superscript"/>
    </w:rPr>
  </w:style>
  <w:style w:type="paragraph" w:styleId="StandardWeb">
    <w:name w:val="Normal (Web)"/>
    <w:basedOn w:val="Normal"/>
    <w:uiPriority w:val="99"/>
    <w:semiHidden/>
    <w:unhideWhenUsed/>
    <w:rsid w:val="00C7750C"/>
    <w:pPr>
      <w:spacing w:before="100" w:beforeAutospacing="1" w:after="100" w:afterAutospacing="1"/>
    </w:pPr>
    <w:rPr>
      <w:rFonts w:ascii="Times New Roman" w:eastAsiaTheme="minorHAnsi"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7890">
      <w:bodyDiv w:val="1"/>
      <w:marLeft w:val="0"/>
      <w:marRight w:val="0"/>
      <w:marTop w:val="0"/>
      <w:marBottom w:val="0"/>
      <w:divBdr>
        <w:top w:val="none" w:sz="0" w:space="0" w:color="auto"/>
        <w:left w:val="none" w:sz="0" w:space="0" w:color="auto"/>
        <w:bottom w:val="none" w:sz="0" w:space="0" w:color="auto"/>
        <w:right w:val="none" w:sz="0" w:space="0" w:color="auto"/>
      </w:divBdr>
    </w:div>
    <w:div w:id="153305642">
      <w:bodyDiv w:val="1"/>
      <w:marLeft w:val="0"/>
      <w:marRight w:val="0"/>
      <w:marTop w:val="0"/>
      <w:marBottom w:val="0"/>
      <w:divBdr>
        <w:top w:val="none" w:sz="0" w:space="0" w:color="auto"/>
        <w:left w:val="none" w:sz="0" w:space="0" w:color="auto"/>
        <w:bottom w:val="none" w:sz="0" w:space="0" w:color="auto"/>
        <w:right w:val="none" w:sz="0" w:space="0" w:color="auto"/>
      </w:divBdr>
    </w:div>
    <w:div w:id="461115984">
      <w:bodyDiv w:val="1"/>
      <w:marLeft w:val="0"/>
      <w:marRight w:val="0"/>
      <w:marTop w:val="0"/>
      <w:marBottom w:val="0"/>
      <w:divBdr>
        <w:top w:val="none" w:sz="0" w:space="0" w:color="auto"/>
        <w:left w:val="none" w:sz="0" w:space="0" w:color="auto"/>
        <w:bottom w:val="none" w:sz="0" w:space="0" w:color="auto"/>
        <w:right w:val="none" w:sz="0" w:space="0" w:color="auto"/>
      </w:divBdr>
    </w:div>
    <w:div w:id="692345904">
      <w:bodyDiv w:val="1"/>
      <w:marLeft w:val="0"/>
      <w:marRight w:val="0"/>
      <w:marTop w:val="0"/>
      <w:marBottom w:val="0"/>
      <w:divBdr>
        <w:top w:val="none" w:sz="0" w:space="0" w:color="auto"/>
        <w:left w:val="none" w:sz="0" w:space="0" w:color="auto"/>
        <w:bottom w:val="none" w:sz="0" w:space="0" w:color="auto"/>
        <w:right w:val="none" w:sz="0" w:space="0" w:color="auto"/>
      </w:divBdr>
    </w:div>
    <w:div w:id="787309956">
      <w:bodyDiv w:val="1"/>
      <w:marLeft w:val="0"/>
      <w:marRight w:val="0"/>
      <w:marTop w:val="0"/>
      <w:marBottom w:val="0"/>
      <w:divBdr>
        <w:top w:val="none" w:sz="0" w:space="0" w:color="auto"/>
        <w:left w:val="none" w:sz="0" w:space="0" w:color="auto"/>
        <w:bottom w:val="none" w:sz="0" w:space="0" w:color="auto"/>
        <w:right w:val="none" w:sz="0" w:space="0" w:color="auto"/>
      </w:divBdr>
    </w:div>
    <w:div w:id="984167895">
      <w:bodyDiv w:val="1"/>
      <w:marLeft w:val="0"/>
      <w:marRight w:val="0"/>
      <w:marTop w:val="0"/>
      <w:marBottom w:val="0"/>
      <w:divBdr>
        <w:top w:val="none" w:sz="0" w:space="0" w:color="auto"/>
        <w:left w:val="none" w:sz="0" w:space="0" w:color="auto"/>
        <w:bottom w:val="none" w:sz="0" w:space="0" w:color="auto"/>
        <w:right w:val="none" w:sz="0" w:space="0" w:color="auto"/>
      </w:divBdr>
    </w:div>
    <w:div w:id="1381245179">
      <w:bodyDiv w:val="1"/>
      <w:marLeft w:val="0"/>
      <w:marRight w:val="0"/>
      <w:marTop w:val="0"/>
      <w:marBottom w:val="0"/>
      <w:divBdr>
        <w:top w:val="none" w:sz="0" w:space="0" w:color="auto"/>
        <w:left w:val="none" w:sz="0" w:space="0" w:color="auto"/>
        <w:bottom w:val="none" w:sz="0" w:space="0" w:color="auto"/>
        <w:right w:val="none" w:sz="0" w:space="0" w:color="auto"/>
      </w:divBdr>
    </w:div>
    <w:div w:id="1470589773">
      <w:bodyDiv w:val="1"/>
      <w:marLeft w:val="0"/>
      <w:marRight w:val="0"/>
      <w:marTop w:val="0"/>
      <w:marBottom w:val="0"/>
      <w:divBdr>
        <w:top w:val="none" w:sz="0" w:space="0" w:color="auto"/>
        <w:left w:val="none" w:sz="0" w:space="0" w:color="auto"/>
        <w:bottom w:val="none" w:sz="0" w:space="0" w:color="auto"/>
        <w:right w:val="none" w:sz="0" w:space="0" w:color="auto"/>
      </w:divBdr>
    </w:div>
    <w:div w:id="19172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red@os-vcemina-lovran.skole.hr" TargetMode="External"/><Relationship Id="rId2" Type="http://schemas.openxmlformats.org/officeDocument/2006/relationships/hyperlink" Target="http://www.os-vcemina-lovran.skole.hr"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08ADA-EA6B-4A86-98B2-A0134EDF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11</Pages>
  <Words>4168</Words>
  <Characters>23761</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142</cp:revision>
  <cp:lastPrinted>2023-07-07T06:48:00Z</cp:lastPrinted>
  <dcterms:created xsi:type="dcterms:W3CDTF">2017-04-03T09:41:00Z</dcterms:created>
  <dcterms:modified xsi:type="dcterms:W3CDTF">2023-07-07T09:01:00Z</dcterms:modified>
</cp:coreProperties>
</file>