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8239"/>
      </w:tblGrid>
      <w:tr w:rsidR="003B4471" w:rsidRPr="0007069C" w:rsidTr="00AA0676">
        <w:trPr>
          <w:trHeight w:val="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140" w:rsidRDefault="001C2140" w:rsidP="00AA0676">
            <w:pPr>
              <w:pStyle w:val="Naslov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NASLOV:</w:t>
            </w:r>
          </w:p>
          <w:p w:rsidR="001C2140" w:rsidRDefault="001C2140" w:rsidP="00AA0676">
            <w:pPr>
              <w:pStyle w:val="Naslov1"/>
              <w:rPr>
                <w:b w:val="0"/>
                <w:sz w:val="18"/>
                <w:szCs w:val="18"/>
              </w:rPr>
            </w:pPr>
          </w:p>
          <w:p w:rsidR="003B4471" w:rsidRPr="0007069C" w:rsidRDefault="003B4471" w:rsidP="00AA0676">
            <w:pPr>
              <w:pStyle w:val="Naslov1"/>
              <w:rPr>
                <w:b w:val="0"/>
                <w:sz w:val="18"/>
                <w:szCs w:val="18"/>
              </w:rPr>
            </w:pPr>
            <w:r w:rsidRPr="0007069C">
              <w:rPr>
                <w:b w:val="0"/>
                <w:sz w:val="18"/>
                <w:szCs w:val="18"/>
              </w:rPr>
              <w:t>NAZIV KORISNIKA:</w:t>
            </w: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69C">
              <w:rPr>
                <w:rFonts w:ascii="Arial" w:hAnsi="Arial" w:cs="Arial"/>
                <w:bCs/>
                <w:sz w:val="18"/>
                <w:szCs w:val="18"/>
              </w:rPr>
              <w:t>ZADAĆA:</w:t>
            </w: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69C">
              <w:rPr>
                <w:rFonts w:ascii="Arial" w:hAnsi="Arial" w:cs="Arial"/>
                <w:bCs/>
                <w:sz w:val="18"/>
                <w:szCs w:val="18"/>
              </w:rPr>
              <w:t>ORGANIZACIJSKA</w:t>
            </w: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69C">
              <w:rPr>
                <w:rFonts w:ascii="Arial" w:hAnsi="Arial" w:cs="Arial"/>
                <w:bCs/>
                <w:sz w:val="18"/>
                <w:szCs w:val="18"/>
              </w:rPr>
              <w:t>STRUKTURA:</w:t>
            </w: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69C">
              <w:rPr>
                <w:rFonts w:ascii="Arial" w:hAnsi="Arial" w:cs="Arial"/>
                <w:bCs/>
                <w:sz w:val="18"/>
                <w:szCs w:val="18"/>
              </w:rPr>
              <w:t>FINANCIJSKI  PLAN ZA 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70F1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07069C">
              <w:rPr>
                <w:rFonts w:ascii="Arial" w:hAnsi="Arial" w:cs="Arial"/>
                <w:bCs/>
                <w:sz w:val="18"/>
                <w:szCs w:val="18"/>
              </w:rPr>
              <w:t>. GODINU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 I. IZMJENA I DOPUNA )</w:t>
            </w:r>
            <w:r w:rsidRPr="0007069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07069C" w:rsidRDefault="003B4471" w:rsidP="00AA067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pStyle w:val="Naslov1"/>
              <w:rPr>
                <w:sz w:val="18"/>
                <w:szCs w:val="18"/>
              </w:rPr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E8E">
              <w:rPr>
                <w:rFonts w:ascii="Arial" w:hAnsi="Arial" w:cs="Arial"/>
                <w:b/>
                <w:bCs/>
                <w:sz w:val="16"/>
                <w:szCs w:val="16"/>
              </w:rPr>
              <w:t>POVEZANOST PROGRAMA SA STRATEŠKIM DOKUMENTIMA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ZAKONSKA OSNOVA ZA UVOĐENJE PROGRAMA: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4C4C" w:rsidRDefault="00004C4C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3268" w:rsidRDefault="00C73268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3268" w:rsidRPr="00802EA9" w:rsidRDefault="00C73268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RAZLOG ODSTUPANJA OD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PRIJAŠNJEG FINANCIJSKOG PLANA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4C4C" w:rsidRDefault="00004C4C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4C4C" w:rsidRDefault="00004C4C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4C4C" w:rsidRDefault="00004C4C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3268" w:rsidRDefault="00C73268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3268" w:rsidRDefault="00C73268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5F60" w:rsidRDefault="00485F60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5F60" w:rsidRDefault="00485F60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5F60" w:rsidRDefault="00485F60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4C09" w:rsidRDefault="00D04C09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5013" w:rsidRDefault="00DA501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5F60" w:rsidRDefault="00485F60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0E95" w:rsidRDefault="00A20E95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A26F48" w:rsidRDefault="00A26F48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POKAZATELJI USPJEŠNOSTI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4471" w:rsidRPr="0007069C" w:rsidRDefault="003B4471" w:rsidP="00AA0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140" w:rsidRDefault="00AB0ECF" w:rsidP="00AA067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1C2140">
              <w:rPr>
                <w:rFonts w:ascii="Arial" w:hAnsi="Arial" w:cs="Arial"/>
                <w:b/>
              </w:rPr>
              <w:t>.IZMJENA I DOPUNA FINANCIJSKOG PLANA ZA 202</w:t>
            </w:r>
            <w:r w:rsidR="002C63A7">
              <w:rPr>
                <w:rFonts w:ascii="Arial" w:hAnsi="Arial" w:cs="Arial"/>
                <w:b/>
              </w:rPr>
              <w:t>4</w:t>
            </w:r>
            <w:r w:rsidR="001C2140">
              <w:rPr>
                <w:rFonts w:ascii="Arial" w:hAnsi="Arial" w:cs="Arial"/>
                <w:b/>
              </w:rPr>
              <w:t>.GODINU</w:t>
            </w:r>
          </w:p>
          <w:p w:rsidR="001C2140" w:rsidRDefault="001C2140" w:rsidP="00AA0676">
            <w:pPr>
              <w:jc w:val="both"/>
              <w:rPr>
                <w:rFonts w:ascii="Arial" w:hAnsi="Arial" w:cs="Arial"/>
                <w:b/>
              </w:rPr>
            </w:pPr>
          </w:p>
          <w:p w:rsidR="003B4471" w:rsidRPr="0015726F" w:rsidRDefault="003B4471" w:rsidP="00AA0676">
            <w:pPr>
              <w:jc w:val="both"/>
              <w:rPr>
                <w:rFonts w:ascii="Arial" w:hAnsi="Arial" w:cs="Arial"/>
                <w:b/>
              </w:rPr>
            </w:pPr>
            <w:r w:rsidRPr="0015726F">
              <w:rPr>
                <w:rFonts w:ascii="Arial" w:hAnsi="Arial" w:cs="Arial"/>
                <w:b/>
              </w:rPr>
              <w:t>OSNOVNA ŠKOLA VIKTORA CARA EMINA</w:t>
            </w:r>
          </w:p>
          <w:p w:rsidR="003B4471" w:rsidRPr="0007069C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ind w:firstLine="7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AA0676">
            <w:pPr>
              <w:ind w:firstLine="7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 xml:space="preserve">Poslovima odgojno obrazovnog rada u školi ostvaruju se nastavne, izvannastavne i izvanškolske aktivnosti, društveno koristan rad učenika, kulturno umjetničke, sportske, tehničke, društvene i druge aktivnosti, različiti oblici organiziranja  rada učenika u školi i izvan škole na temelju nastavnog plana i programa, zdravstvena zaštita učenika, rad stručne službe i drugi poslovi u neposrednoj svezi s odgojno obrazovnim radom. </w:t>
            </w:r>
          </w:p>
          <w:p w:rsidR="003B4471" w:rsidRPr="00B51B8E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Nastava je organizirana u jutarnjoj smjeni, u petodnevnom radnom tjednu, sa slobodnim subotama. Nastava, redovna, izborna, dodatna i dopunska izvodi se prema nastavnim planovima i programima, koje je</w:t>
            </w:r>
            <w:r w:rsidR="001C2140">
              <w:rPr>
                <w:rFonts w:ascii="Arial" w:hAnsi="Arial" w:cs="Arial"/>
                <w:sz w:val="20"/>
                <w:szCs w:val="20"/>
              </w:rPr>
              <w:t xml:space="preserve"> donijelo Ministarstva znanosti i</w:t>
            </w:r>
            <w:r w:rsidRPr="00B51B8E">
              <w:rPr>
                <w:rFonts w:ascii="Arial" w:hAnsi="Arial" w:cs="Arial"/>
                <w:sz w:val="20"/>
                <w:szCs w:val="20"/>
              </w:rPr>
              <w:t xml:space="preserve"> obrazovanja i operativnom Godišnjem izvedbenom odgojno obrazovnom planu i programu rada. </w:t>
            </w:r>
          </w:p>
          <w:p w:rsidR="003B4471" w:rsidRPr="00B51B8E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Školskim kurikulu</w:t>
            </w:r>
            <w:r w:rsidRPr="00B51B8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B51B8E">
              <w:rPr>
                <w:rFonts w:ascii="Arial" w:hAnsi="Arial" w:cs="Arial"/>
                <w:sz w:val="20"/>
                <w:szCs w:val="20"/>
              </w:rPr>
              <w:t xml:space="preserve"> utvrđene su sljedeće zadaće odgojno-obrazovne institucije:</w:t>
            </w:r>
          </w:p>
          <w:p w:rsidR="003B4471" w:rsidRPr="00B51B8E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AA067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omogućiti učenicima stjecanje kompetencija potrebnih za daljnje školovanje, život i rad</w:t>
            </w:r>
          </w:p>
          <w:p w:rsidR="003B4471" w:rsidRPr="00B51B8E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AA067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razvijati kvalitetu odgojno-obrazovnog rada provođenjem suvremenih metoda i oblika rada</w:t>
            </w:r>
          </w:p>
          <w:p w:rsidR="003B4471" w:rsidRPr="00B51B8E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AA067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kontinuirani profesionalni razvoj i napredovanje učitelja s ciljem stjecanja i usavršavanja učiteljskih kompetencija</w:t>
            </w:r>
          </w:p>
          <w:p w:rsidR="003B4471" w:rsidRPr="00B51B8E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AA067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razvijati socijalne i komunikacijske vještine, kritičko mišljenje, samopouzdanje i međusobno povjerenje svih sudionika odgojno-obrazovnog procesa</w:t>
            </w:r>
          </w:p>
          <w:p w:rsidR="003B4471" w:rsidRPr="00B51B8E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Pr="00B51B8E" w:rsidRDefault="003B4471" w:rsidP="00AA067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51B8E">
              <w:rPr>
                <w:rFonts w:ascii="Arial" w:hAnsi="Arial" w:cs="Arial"/>
                <w:sz w:val="20"/>
                <w:szCs w:val="20"/>
              </w:rPr>
              <w:t>kontinuirano, transparentno i motivirajuće pratiti postignuća i rezultate rada svih sudionika odgojno-obrazovnog procesa s ciljem poboljšanja kvalitete rada</w:t>
            </w:r>
          </w:p>
          <w:p w:rsidR="003B4471" w:rsidRPr="00B51B8E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717535" w:rsidRDefault="00C0364A" w:rsidP="00AA0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Škola se sastoji od 1 m</w:t>
            </w:r>
            <w:r w:rsidR="003B4471" w:rsidRPr="00717535">
              <w:rPr>
                <w:rFonts w:ascii="Arial" w:hAnsi="Arial" w:cs="Arial"/>
                <w:sz w:val="20"/>
                <w:szCs w:val="20"/>
              </w:rPr>
              <w:t>atične škole</w:t>
            </w:r>
            <w:r w:rsidR="003B4471">
              <w:rPr>
                <w:rFonts w:ascii="Arial" w:hAnsi="Arial" w:cs="Arial"/>
                <w:sz w:val="20"/>
                <w:szCs w:val="20"/>
              </w:rPr>
              <w:t xml:space="preserve"> (OŠ Viktora Cara Emina Lovran) </w:t>
            </w:r>
            <w:r>
              <w:rPr>
                <w:rFonts w:ascii="Arial" w:hAnsi="Arial" w:cs="Arial"/>
                <w:sz w:val="20"/>
                <w:szCs w:val="20"/>
              </w:rPr>
              <w:t xml:space="preserve"> i 1</w:t>
            </w:r>
            <w:r w:rsidR="003B4471" w:rsidRPr="00717535">
              <w:rPr>
                <w:rFonts w:ascii="Arial" w:hAnsi="Arial" w:cs="Arial"/>
                <w:sz w:val="20"/>
                <w:szCs w:val="20"/>
              </w:rPr>
              <w:t xml:space="preserve"> područn</w:t>
            </w:r>
            <w:r w:rsidR="00AB0ECF">
              <w:rPr>
                <w:rFonts w:ascii="Arial" w:hAnsi="Arial" w:cs="Arial"/>
                <w:sz w:val="20"/>
                <w:szCs w:val="20"/>
              </w:rPr>
              <w:t>e (</w:t>
            </w:r>
            <w:r w:rsidR="003B4471" w:rsidRPr="00717535">
              <w:rPr>
                <w:rFonts w:ascii="Arial" w:hAnsi="Arial" w:cs="Arial"/>
                <w:sz w:val="20"/>
                <w:szCs w:val="20"/>
              </w:rPr>
              <w:t xml:space="preserve">PŠ </w:t>
            </w:r>
            <w:r w:rsidR="00AB0ECF">
              <w:rPr>
                <w:rFonts w:ascii="Arial" w:hAnsi="Arial" w:cs="Arial"/>
                <w:sz w:val="20"/>
                <w:szCs w:val="20"/>
              </w:rPr>
              <w:t xml:space="preserve">Eugen Kumičić, </w:t>
            </w:r>
            <w:r w:rsidR="003B4471" w:rsidRPr="00717535">
              <w:rPr>
                <w:rFonts w:ascii="Arial" w:hAnsi="Arial" w:cs="Arial"/>
                <w:sz w:val="20"/>
                <w:szCs w:val="20"/>
              </w:rPr>
              <w:t>Mošćenička Draga)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Ukupan broj učenika u školskoj </w:t>
            </w:r>
            <w:r w:rsidRPr="00717535">
              <w:rPr>
                <w:rFonts w:ascii="Arial" w:hAnsi="Arial" w:cs="Arial"/>
                <w:sz w:val="20"/>
                <w:szCs w:val="20"/>
              </w:rPr>
              <w:t>godini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0ECF">
              <w:rPr>
                <w:rFonts w:ascii="Arial" w:hAnsi="Arial" w:cs="Arial"/>
                <w:sz w:val="20"/>
                <w:szCs w:val="20"/>
              </w:rPr>
              <w:t>3</w:t>
            </w:r>
            <w:r w:rsidRPr="00717535">
              <w:rPr>
                <w:rFonts w:ascii="Arial" w:hAnsi="Arial" w:cs="Arial"/>
                <w:sz w:val="20"/>
                <w:szCs w:val="20"/>
              </w:rPr>
              <w:t>./20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0EC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1753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 xml:space="preserve">Broj učenika: 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I.-IV.:</w:t>
            </w:r>
            <w:r w:rsidR="00F57CFA">
              <w:rPr>
                <w:rFonts w:ascii="Arial" w:hAnsi="Arial" w:cs="Arial"/>
                <w:sz w:val="20"/>
                <w:szCs w:val="20"/>
              </w:rPr>
              <w:t>180</w:t>
            </w:r>
          </w:p>
          <w:p w:rsidR="003B4471" w:rsidRPr="00717535" w:rsidRDefault="00303154" w:rsidP="00AA0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V.-VIII.:</w:t>
            </w:r>
            <w:r w:rsidR="00F57CFA">
              <w:rPr>
                <w:rFonts w:ascii="Arial" w:hAnsi="Arial" w:cs="Arial"/>
                <w:sz w:val="20"/>
                <w:szCs w:val="20"/>
              </w:rPr>
              <w:t>227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Ukupno:</w:t>
            </w:r>
            <w:r w:rsidR="00F57CFA">
              <w:rPr>
                <w:rFonts w:ascii="Arial" w:hAnsi="Arial" w:cs="Arial"/>
                <w:sz w:val="20"/>
                <w:szCs w:val="20"/>
              </w:rPr>
              <w:t>407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 xml:space="preserve">Broj razrednih odjela (matična škola): 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 xml:space="preserve">I.-IV.: </w:t>
            </w:r>
            <w:r w:rsidR="00F57CFA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V.-VIII.:</w:t>
            </w:r>
            <w:r w:rsidR="00F57CFA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Ukupno:1</w:t>
            </w:r>
            <w:r w:rsidR="00F57CFA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B4471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 xml:space="preserve">Broj područnih razrednih odjela (škola): </w:t>
            </w:r>
          </w:p>
          <w:p w:rsidR="00C0364A" w:rsidRPr="00717535" w:rsidRDefault="00C0364A" w:rsidP="00C0364A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 xml:space="preserve">I.-IV.: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0364A" w:rsidRPr="00717535" w:rsidRDefault="00C0364A" w:rsidP="00C0364A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V.-VIII.: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0364A" w:rsidRPr="00717535" w:rsidRDefault="00C0364A" w:rsidP="00C03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Ukupno:7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Broj djelatnika: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učitelja razredne nastave: 1</w:t>
            </w:r>
            <w:r w:rsidR="00BA23F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71753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učitelja predmetne nastave: </w:t>
            </w:r>
            <w:r w:rsidR="00BA23F2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stručnih suradnika: </w:t>
            </w:r>
            <w:r w:rsidR="00BA23F2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B4471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ostalih djelatnika: 1</w:t>
            </w:r>
            <w:r w:rsidR="00BA23F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B4471" w:rsidRPr="00717535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e)učiteljice produženog b</w:t>
            </w:r>
            <w:r w:rsidR="00BA23F2">
              <w:rPr>
                <w:rFonts w:ascii="Arial" w:hAnsi="Arial" w:cs="Arial"/>
                <w:sz w:val="20"/>
                <w:szCs w:val="20"/>
              </w:rPr>
              <w:t>oravka:4</w:t>
            </w:r>
          </w:p>
          <w:p w:rsidR="003B4471" w:rsidRPr="00717535" w:rsidRDefault="00BA23F2" w:rsidP="00AA0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Ukupno: 64</w:t>
            </w: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</w:tblGrid>
            <w:tr w:rsidR="003B4471" w:rsidRPr="0007069C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OSNOVNOŠKOLSKO OBRAZOVANJE</w:t>
                  </w:r>
                  <w:r w:rsidRPr="002432F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3B4471" w:rsidRPr="0007069C" w:rsidRDefault="003B4471" w:rsidP="00470F19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</w:t>
                  </w:r>
                  <w:r w:rsidR="00470F19">
                    <w:rPr>
                      <w:b w:val="0"/>
                      <w:szCs w:val="18"/>
                    </w:rPr>
                    <w:t>4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1954AD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3B4471" w:rsidRPr="001954AD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Osiguravanje uvjeta rada</w:t>
                  </w:r>
                </w:p>
              </w:tc>
              <w:tc>
                <w:tcPr>
                  <w:tcW w:w="1276" w:type="dxa"/>
                </w:tcPr>
                <w:p w:rsidR="003B4471" w:rsidRPr="00E92559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1.741.419,38</w:t>
                  </w: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Nabava udžbenika za učenike OŠ</w:t>
                  </w:r>
                </w:p>
              </w:tc>
              <w:tc>
                <w:tcPr>
                  <w:tcW w:w="1276" w:type="dxa"/>
                </w:tcPr>
                <w:p w:rsidR="003B4471" w:rsidRPr="00E92559" w:rsidRDefault="00303154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22.800,00</w:t>
                  </w: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07069C" w:rsidRDefault="00303154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91" w:type="dxa"/>
                </w:tcPr>
                <w:p w:rsidR="003B4471" w:rsidRPr="0007069C" w:rsidRDefault="00303154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Prehrana za učenike u OŠ</w:t>
                  </w:r>
                </w:p>
              </w:tc>
              <w:tc>
                <w:tcPr>
                  <w:tcW w:w="1276" w:type="dxa"/>
                </w:tcPr>
                <w:p w:rsidR="003B4471" w:rsidRPr="00E92559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93.100,00</w:t>
                  </w: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B4471" w:rsidRPr="00E92559" w:rsidRDefault="003B4471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3B4471" w:rsidRPr="00E92559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1.857.319,38</w:t>
                  </w:r>
                </w:p>
              </w:tc>
            </w:tr>
          </w:tbl>
          <w:p w:rsidR="003B4471" w:rsidRPr="0007069C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</w:tblGrid>
            <w:tr w:rsidR="003B4471" w:rsidRPr="0007069C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UNAPREĐENJE KVALITETE ODGOJNO OBRAZOVNOG SUSTAVA</w:t>
                  </w:r>
                </w:p>
              </w:tc>
              <w:tc>
                <w:tcPr>
                  <w:tcW w:w="1276" w:type="dxa"/>
                </w:tcPr>
                <w:p w:rsidR="003B4471" w:rsidRPr="0007069C" w:rsidRDefault="003B4471" w:rsidP="00470F19">
                  <w:pPr>
                    <w:pStyle w:val="Naslov7"/>
                    <w:rPr>
                      <w:b w:val="0"/>
                      <w:szCs w:val="18"/>
                    </w:rPr>
                  </w:pPr>
                  <w:r w:rsidRPr="0007069C">
                    <w:rPr>
                      <w:b w:val="0"/>
                      <w:szCs w:val="18"/>
                    </w:rPr>
                    <w:t>20</w:t>
                  </w:r>
                  <w:r>
                    <w:rPr>
                      <w:b w:val="0"/>
                      <w:szCs w:val="18"/>
                    </w:rPr>
                    <w:t>2</w:t>
                  </w:r>
                  <w:r w:rsidR="00470F19">
                    <w:rPr>
                      <w:b w:val="0"/>
                      <w:szCs w:val="18"/>
                    </w:rPr>
                    <w:t>4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</w:tr>
            <w:tr w:rsidR="003B4471" w:rsidRPr="0007069C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3B4471" w:rsidRPr="002432FB" w:rsidRDefault="003B4471" w:rsidP="00AA067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Produženi boravak učenika</w:t>
                  </w:r>
                </w:p>
              </w:tc>
              <w:tc>
                <w:tcPr>
                  <w:tcW w:w="1276" w:type="dxa"/>
                </w:tcPr>
                <w:p w:rsidR="003B4471" w:rsidRPr="0007069C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171.501,07</w:t>
                  </w:r>
                </w:p>
              </w:tc>
            </w:tr>
            <w:tr w:rsidR="003B4471" w:rsidRPr="0007069C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Program školskog kurikuluma</w:t>
                  </w:r>
                </w:p>
              </w:tc>
              <w:tc>
                <w:tcPr>
                  <w:tcW w:w="1276" w:type="dxa"/>
                </w:tcPr>
                <w:p w:rsidR="003B4471" w:rsidRPr="0007069C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8.578,15</w:t>
                  </w:r>
                </w:p>
              </w:tc>
            </w:tr>
            <w:tr w:rsidR="003B4471" w:rsidRPr="0007069C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Sufinanciranje rada pomoćnika u nastavi</w:t>
                  </w:r>
                </w:p>
              </w:tc>
              <w:tc>
                <w:tcPr>
                  <w:tcW w:w="1276" w:type="dxa"/>
                </w:tcPr>
                <w:p w:rsidR="003B4471" w:rsidRPr="0007069C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18.297,97</w:t>
                  </w:r>
                </w:p>
              </w:tc>
            </w:tr>
            <w:tr w:rsidR="003B4471" w:rsidRPr="0007069C" w:rsidTr="00AA0676">
              <w:tc>
                <w:tcPr>
                  <w:tcW w:w="556" w:type="dxa"/>
                </w:tcPr>
                <w:p w:rsidR="003B4471" w:rsidRPr="0007069C" w:rsidRDefault="00F5524E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91" w:type="dxa"/>
                </w:tcPr>
                <w:p w:rsidR="003B4471" w:rsidRPr="0007069C" w:rsidRDefault="00F5524E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Županijska škola plivanja</w:t>
                  </w:r>
                </w:p>
              </w:tc>
              <w:tc>
                <w:tcPr>
                  <w:tcW w:w="1276" w:type="dxa"/>
                </w:tcPr>
                <w:p w:rsidR="003B4471" w:rsidRPr="0007069C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1.636,00</w:t>
                  </w:r>
                </w:p>
              </w:tc>
            </w:tr>
            <w:tr w:rsidR="003B4471" w:rsidRPr="0007069C" w:rsidTr="00AA0676">
              <w:tc>
                <w:tcPr>
                  <w:tcW w:w="556" w:type="dxa"/>
                </w:tcPr>
                <w:p w:rsidR="003B4471" w:rsidRPr="0007069C" w:rsidRDefault="00F5524E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91" w:type="dxa"/>
                </w:tcPr>
                <w:p w:rsidR="003B4471" w:rsidRPr="0007069C" w:rsidRDefault="00F5524E" w:rsidP="00AA06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Osiguranje besplatnih zaliha menstrualnih higijenskih potrepština</w:t>
                  </w:r>
                </w:p>
              </w:tc>
              <w:tc>
                <w:tcPr>
                  <w:tcW w:w="1276" w:type="dxa"/>
                </w:tcPr>
                <w:p w:rsidR="003B4471" w:rsidRPr="0007069C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832,50</w:t>
                  </w:r>
                </w:p>
              </w:tc>
            </w:tr>
            <w:tr w:rsidR="003B4471" w:rsidRPr="0007069C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3B4471" w:rsidRPr="0007069C" w:rsidRDefault="00470F19" w:rsidP="00AA0676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200.845,69</w:t>
                  </w:r>
                </w:p>
              </w:tc>
            </w:tr>
          </w:tbl>
          <w:p w:rsidR="003B4471" w:rsidRPr="0007069C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</w:tblGrid>
            <w:tr w:rsidR="003B4471" w:rsidRPr="0007069C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OBILJEŽAVANJE POSTIGNUĆA UČENIKA I NASTAVNIKA</w:t>
                  </w:r>
                </w:p>
              </w:tc>
              <w:tc>
                <w:tcPr>
                  <w:tcW w:w="1276" w:type="dxa"/>
                </w:tcPr>
                <w:p w:rsidR="003B4471" w:rsidRPr="0007069C" w:rsidRDefault="003B4471" w:rsidP="00470F19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</w:t>
                  </w:r>
                  <w:r w:rsidR="00470F19">
                    <w:rPr>
                      <w:b w:val="0"/>
                      <w:szCs w:val="18"/>
                    </w:rPr>
                    <w:t>4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1954AD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3B4471" w:rsidRPr="001954AD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Natjecanja i smotre</w:t>
                  </w:r>
                </w:p>
              </w:tc>
              <w:tc>
                <w:tcPr>
                  <w:tcW w:w="1276" w:type="dxa"/>
                </w:tcPr>
                <w:p w:rsidR="003B4471" w:rsidRPr="00E92559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4.127,35</w:t>
                  </w: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B4471" w:rsidRPr="00E92559" w:rsidRDefault="003B4471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3B4471" w:rsidRPr="00E92559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4.127,35</w:t>
                  </w:r>
                </w:p>
              </w:tc>
            </w:tr>
          </w:tbl>
          <w:p w:rsidR="003B4471" w:rsidRPr="0007069C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Pr="0007069C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</w:tblGrid>
            <w:tr w:rsidR="003B4471" w:rsidRPr="0007069C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KAPITALNA ULAGANJA U ODGOJNO OBRAZOVNU INFRASTRUKTURU</w:t>
                  </w:r>
                </w:p>
              </w:tc>
              <w:tc>
                <w:tcPr>
                  <w:tcW w:w="1276" w:type="dxa"/>
                </w:tcPr>
                <w:p w:rsidR="003B4471" w:rsidRPr="0007069C" w:rsidRDefault="003B4471" w:rsidP="00470F19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</w:t>
                  </w:r>
                  <w:r w:rsidR="00470F19">
                    <w:rPr>
                      <w:b w:val="0"/>
                      <w:szCs w:val="18"/>
                    </w:rPr>
                    <w:t>4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1954AD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3B4471" w:rsidRPr="001954AD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Opremanje ustanova školstva</w:t>
                  </w:r>
                </w:p>
              </w:tc>
              <w:tc>
                <w:tcPr>
                  <w:tcW w:w="1276" w:type="dxa"/>
                </w:tcPr>
                <w:p w:rsidR="003B4471" w:rsidRPr="00E92559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7.184,54</w:t>
                  </w: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B4471" w:rsidRPr="00E92559" w:rsidRDefault="003B4471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4471" w:rsidRPr="00E92559" w:rsidTr="00AA0676">
              <w:tc>
                <w:tcPr>
                  <w:tcW w:w="556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3B4471" w:rsidRPr="0007069C" w:rsidRDefault="003B4471" w:rsidP="00AA0676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3B4471" w:rsidRPr="00E92559" w:rsidRDefault="00470F19" w:rsidP="00AA0676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7.184,54</w:t>
                  </w:r>
                </w:p>
              </w:tc>
            </w:tr>
          </w:tbl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732E" w:rsidRDefault="00EA732E" w:rsidP="00AA06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4471" w:rsidRPr="00107F03" w:rsidRDefault="003B4471" w:rsidP="00AA06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OSNOVNOŠKOLSKO OBRAZOVANJE</w:t>
            </w:r>
          </w:p>
          <w:p w:rsidR="003B4471" w:rsidRPr="00802EA9" w:rsidRDefault="003B4471" w:rsidP="00AA0676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471" w:rsidRPr="008B4D82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3. Razvoj ljudskih potencijala </w:t>
            </w:r>
            <w:r>
              <w:rPr>
                <w:rFonts w:ascii="Arial" w:hAnsi="Arial" w:cs="Arial"/>
                <w:sz w:val="20"/>
                <w:szCs w:val="20"/>
              </w:rPr>
              <w:t>i povećanje kvalitete života</w:t>
            </w:r>
          </w:p>
          <w:p w:rsidR="003B4471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8B4D82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8B4D82" w:rsidRDefault="003B4471" w:rsidP="00AA0676">
            <w:pPr>
              <w:jc w:val="both"/>
              <w:rPr>
                <w:bCs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3.1. </w:t>
            </w:r>
            <w:r>
              <w:rPr>
                <w:rFonts w:ascii="Arial" w:hAnsi="Arial" w:cs="Arial"/>
                <w:sz w:val="20"/>
                <w:szCs w:val="20"/>
              </w:rPr>
              <w:t>Unapređenje obrazovnog sustava te njegova usklađenost sa potrebama u gospodarstvu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471" w:rsidRPr="008B4D82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C73268" w:rsidRDefault="00C73268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Osiguravanje uvjeta rada ima za cilj omogućiti  realizaciju redovnog programa odgoja i obrazovanja. Svim učenicima omogućiti stjecanje kvalitetnog obrazovanja i uspješnog razvoja potencijalnih sposobnosti pod jednakim uvjetima, te stjecanje kompetencija za cjelokupan osobni i društveni razvoj .</w:t>
            </w:r>
          </w:p>
          <w:p w:rsidR="00393AA9" w:rsidRDefault="00393AA9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580CB9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Ta aktivnost financira se iz Državnog proračuna iz sredstava pomoći  za rashode plaća djelatnicima Škole, naknadu za nezapošljavanje invalida, rad Županijskog stručnog vijeća, 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rashode nastale temeljem donesenih pravomoćnih presuda po tužbama zaposlenika Škole radi isplate razlike plaće po povoljnijoj osnovici za razdoblje od siječnja 2016.g. do siječnja 2017.g. , rashodi za financiranje prijevoza učenika na punktove,</w:t>
            </w:r>
            <w:r w:rsidR="00580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rashode za </w:t>
            </w:r>
            <w:r w:rsidR="00C32177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održavanje stručnih ispita</w:t>
            </w:r>
            <w:r w:rsidR="0074018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rashode za prehranu učenika, te rashode za nabavu besplatnih udžbenika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 U 202</w:t>
            </w:r>
            <w:r w:rsidR="00254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.godini po ovom izvoru financiranja nastao je višak prihoda poslovanja od rada ŽSV u iznosu od </w:t>
            </w:r>
            <w:r w:rsidR="00254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123,20</w:t>
            </w:r>
            <w:r w:rsidR="00580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eura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za koji s</w:t>
            </w:r>
            <w:r w:rsidR="00004C4C">
              <w:rPr>
                <w:rFonts w:ascii="Arial" w:eastAsia="Calibri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planirani namjenski rashodi u skladu s potrebama Županijskih stručnih vijeća, </w:t>
            </w:r>
            <w:r w:rsidR="005C68A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te je ostvaren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višak prihoda za </w:t>
            </w:r>
            <w:r w:rsidR="00254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realizaciju stručnih ispita u iznosu od 173,27eura koji će također namjenski biti utrošeni u 2024.godini u skladu sa stvarnim potrebama. </w:t>
            </w:r>
            <w:r w:rsidR="00F057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Također je ostvaren manjak prihoda za uplatu sudskih pristojbi za koje su rashodi nastali u 202</w:t>
            </w:r>
            <w:r w:rsidR="00254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F057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.godinu, a pokrit će se prihodima nastalim u 202</w:t>
            </w:r>
            <w:r w:rsidR="00254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F057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.godini</w:t>
            </w:r>
            <w:r w:rsidR="00580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u iznosu od </w:t>
            </w:r>
            <w:r w:rsidR="00254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281,11</w:t>
            </w:r>
            <w:r w:rsidR="00580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eura</w:t>
            </w:r>
            <w:r w:rsidR="00F057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393AA9" w:rsidRDefault="00393AA9" w:rsidP="00580CB9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Iz Županijskog proračuna financiraju se materijalni i financijski rashodi Škole iz djela – decentraliziranih funkcija (redovno poslovanje).</w:t>
            </w:r>
          </w:p>
          <w:p w:rsidR="00393AA9" w:rsidRDefault="00393AA9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Iz vlastitih prihoda financiraju se rashodi za </w:t>
            </w:r>
            <w:r w:rsidR="00580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službena putovanja učitelja </w:t>
            </w:r>
            <w:r w:rsidR="004C6EBE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r w:rsidR="00254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jednodnevni izlet učenika</w:t>
            </w:r>
            <w:r w:rsidR="00580CB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Austrija i Njemačka</w:t>
            </w:r>
            <w:r w:rsidR="004C6EBE">
              <w:rPr>
                <w:rFonts w:ascii="Arial" w:eastAsia="Calibri" w:hAnsi="Arial" w:cs="Arial"/>
                <w:sz w:val="20"/>
                <w:szCs w:val="20"/>
                <w:lang w:eastAsia="en-US"/>
              </w:rPr>
              <w:t>),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186E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uredski materijal i ostali materijal za redovno poslovanje koji se odnose na nabavu psihoanalitičkih testova za učenike, te za materijal za čišćenje i higijenu, sitan inventar, 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reprezentacija,</w:t>
            </w:r>
            <w:r w:rsidR="004C6EB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najam opreme (fotokopirnih aparata za Matičnu i Područnu školu), benzin z</w:t>
            </w:r>
            <w:r w:rsidR="00186E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a kosilicu za uređenje okoliša ,</w:t>
            </w:r>
            <w:r w:rsidR="004C6EB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rashodi za kamate iz poslovnih odnosa</w:t>
            </w:r>
            <w:r w:rsidR="00186E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te bankarske usluge</w:t>
            </w:r>
            <w:r w:rsidR="004C6EB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9C5FA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186E27" w:rsidRDefault="00186E27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8B4D82" w:rsidRDefault="003B4471" w:rsidP="00186E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Iz sredstava prihoda za posebnu namjenu financira se rad školske kuhinje financirani od strane </w:t>
            </w:r>
            <w:r w:rsidR="004C6EBE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Jedinica lokalne samouprave koje nam nisu nadležne, a koje ist</w:t>
            </w:r>
            <w:r w:rsidR="006B5E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e</w:t>
            </w:r>
            <w:r w:rsidR="004C6EB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financiraju u ime roditelja. Iz ovih se prihoda financira nabava namirnica, materijal za higijenu i čišćenje,  zdravstveni pregledi, energija, službena radna odjeća</w:t>
            </w:r>
            <w:r w:rsidR="00F3484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obuća</w:t>
            </w:r>
            <w:r w:rsidR="004C6EB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4C6EB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Iz izvora </w:t>
            </w:r>
            <w:r w:rsidR="004C6EBE"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prihoda za posebnu namjenu financira se</w:t>
            </w:r>
            <w:r w:rsidR="004C6EB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održavanje stručnih ispita u našoj Školi.</w:t>
            </w:r>
            <w:r w:rsidR="001847B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186E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 u 2024.godini očekujemo naplatu naknade štete koju je učenik napravio, a koju uplaćuju roditelji i koja će se usmjeriti za nabavu uništenog sitnog inventara.</w:t>
            </w:r>
          </w:p>
          <w:p w:rsidR="003B4471" w:rsidRPr="008B4D82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C68AA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Iz sredstava pomoći  financiranih od strane  Jedinica lokalne i regionalne samouprave planira se financiranje  </w:t>
            </w:r>
            <w:r w:rsidR="00186E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odlaska učenika po nagradu u Cipar. </w:t>
            </w:r>
          </w:p>
          <w:p w:rsidR="00186E27" w:rsidRDefault="00186E27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Iz izvora Prihodi od prodaje ili zamjene nefinancijske imovine i naknada štete s naslova osiguranja planirani su u sklopu ovog programa usluge za tekuće i investicijsko ulaganje koje se odnosi na naknadu štete po naslovu osiguranja.</w:t>
            </w:r>
          </w:p>
          <w:p w:rsidR="00393AA9" w:rsidRDefault="00393AA9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93AA9" w:rsidRDefault="00393AA9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93AA9" w:rsidRDefault="00393AA9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93AA9" w:rsidRDefault="00393AA9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3DDF" w:rsidRDefault="00B03DDF" w:rsidP="00556E5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E58" w:rsidRPr="008B4D82" w:rsidRDefault="00901D5C" w:rsidP="00556E5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556E58">
              <w:rPr>
                <w:rFonts w:ascii="Arial" w:hAnsi="Arial" w:cs="Arial"/>
                <w:sz w:val="20"/>
                <w:szCs w:val="20"/>
              </w:rPr>
              <w:t>o</w:t>
            </w:r>
            <w:r w:rsidR="00556E58" w:rsidRPr="008B4D82">
              <w:rPr>
                <w:rFonts w:ascii="Arial" w:hAnsi="Arial" w:cs="Arial"/>
                <w:sz w:val="20"/>
                <w:szCs w:val="20"/>
              </w:rPr>
              <w:t>dredbama Zakon o odgoju i obrazovanju u osnovnoj i srednjoj školi (NN 87/08, 86/09 , 92/10, 105/10, 90/11, 5/12, 16/12, 86/12, 86/12, 126/12, 94/13, 152/14, 07/17, 68/18 , 98/19, 64/20</w:t>
            </w:r>
            <w:r w:rsidR="00BD06DD">
              <w:rPr>
                <w:rFonts w:ascii="Arial" w:hAnsi="Arial" w:cs="Arial"/>
                <w:sz w:val="20"/>
                <w:szCs w:val="20"/>
              </w:rPr>
              <w:t>,151/22,156/23</w:t>
            </w:r>
            <w:r w:rsidR="00556E58" w:rsidRPr="008B4D82">
              <w:rPr>
                <w:rFonts w:ascii="Arial" w:hAnsi="Arial" w:cs="Arial"/>
                <w:sz w:val="20"/>
                <w:szCs w:val="20"/>
              </w:rPr>
              <w:t>), Zakona o ustanovama (</w:t>
            </w:r>
            <w:r w:rsidR="00556E58">
              <w:rPr>
                <w:rFonts w:ascii="Arial" w:hAnsi="Arial" w:cs="Arial"/>
                <w:sz w:val="20"/>
                <w:szCs w:val="20"/>
              </w:rPr>
              <w:t>NN</w:t>
            </w:r>
            <w:r w:rsidR="00556E58" w:rsidRPr="008B4D82">
              <w:rPr>
                <w:rFonts w:ascii="Arial" w:hAnsi="Arial" w:cs="Arial"/>
                <w:sz w:val="20"/>
                <w:szCs w:val="20"/>
              </w:rPr>
              <w:t xml:space="preserve"> 76/93, 29/97, 47/99, 35/08,127/19</w:t>
            </w:r>
            <w:r w:rsidR="00545427">
              <w:rPr>
                <w:rFonts w:ascii="Arial" w:hAnsi="Arial" w:cs="Arial"/>
                <w:sz w:val="20"/>
                <w:szCs w:val="20"/>
              </w:rPr>
              <w:t>,151/22</w:t>
            </w:r>
            <w:r w:rsidR="00556E58" w:rsidRPr="008B4D82">
              <w:rPr>
                <w:rFonts w:ascii="Arial" w:hAnsi="Arial" w:cs="Arial"/>
                <w:sz w:val="20"/>
                <w:szCs w:val="20"/>
              </w:rPr>
              <w:t>); Zakon o lokalnoj i područnoj (regionalnoj) samoupravi (NN 33/01, 60/01, 129/05, 109,07, 125/08, 36/09, 150/11, 144/12, 19/13, 137/15, 123/17, 98/19</w:t>
            </w:r>
            <w:r w:rsidR="00556E58">
              <w:rPr>
                <w:rFonts w:ascii="Arial" w:hAnsi="Arial" w:cs="Arial"/>
                <w:sz w:val="20"/>
                <w:szCs w:val="20"/>
              </w:rPr>
              <w:t>,144/20</w:t>
            </w:r>
            <w:r w:rsidR="00556E58" w:rsidRPr="008B4D82">
              <w:rPr>
                <w:rFonts w:ascii="Arial" w:hAnsi="Arial" w:cs="Arial"/>
                <w:sz w:val="20"/>
                <w:szCs w:val="20"/>
              </w:rPr>
              <w:t>), Državni pedagoški standard osnovnoškolskog sustava odgoja i obrazovanja (NN 63/08, 90/10), Zakon o financiranju jedinica lokalne i područne (regionalne) samouprave (NN, 127/17</w:t>
            </w:r>
            <w:r w:rsidR="00556E58">
              <w:rPr>
                <w:rFonts w:ascii="Arial" w:hAnsi="Arial" w:cs="Arial"/>
                <w:sz w:val="20"/>
                <w:szCs w:val="20"/>
              </w:rPr>
              <w:t>, 138/20</w:t>
            </w:r>
            <w:r w:rsidR="0001476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45427">
              <w:rPr>
                <w:rFonts w:ascii="Arial" w:hAnsi="Arial" w:cs="Arial"/>
                <w:sz w:val="20"/>
                <w:szCs w:val="20"/>
              </w:rPr>
              <w:t>151/22</w:t>
            </w:r>
            <w:r w:rsidR="00BD06DD">
              <w:rPr>
                <w:rFonts w:ascii="Arial" w:hAnsi="Arial" w:cs="Arial"/>
                <w:sz w:val="20"/>
                <w:szCs w:val="20"/>
              </w:rPr>
              <w:t>,</w:t>
            </w:r>
            <w:r w:rsidR="00014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6DD">
              <w:rPr>
                <w:rFonts w:ascii="Arial" w:hAnsi="Arial" w:cs="Arial"/>
                <w:sz w:val="20"/>
                <w:szCs w:val="20"/>
              </w:rPr>
              <w:t>114/23</w:t>
            </w:r>
            <w:r w:rsidR="00556E58" w:rsidRPr="008B4D82">
              <w:rPr>
                <w:rFonts w:ascii="Arial" w:hAnsi="Arial" w:cs="Arial"/>
                <w:sz w:val="20"/>
                <w:szCs w:val="20"/>
              </w:rPr>
              <w:t xml:space="preserve">), Temeljni kolektivni ugovor za </w:t>
            </w:r>
            <w:r w:rsidR="00BD06DD">
              <w:rPr>
                <w:rFonts w:ascii="Arial" w:hAnsi="Arial" w:cs="Arial"/>
                <w:sz w:val="20"/>
                <w:szCs w:val="20"/>
              </w:rPr>
              <w:t xml:space="preserve">zaposlenike u javnim službama </w:t>
            </w:r>
            <w:r w:rsidR="00556E58" w:rsidRPr="008B4D8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D06DD">
              <w:rPr>
                <w:rFonts w:ascii="Arial" w:hAnsi="Arial" w:cs="Arial"/>
                <w:sz w:val="20"/>
                <w:szCs w:val="20"/>
              </w:rPr>
              <w:t>NN 29/24</w:t>
            </w:r>
            <w:r w:rsidR="00556E58" w:rsidRPr="008B4D8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56E58" w:rsidRPr="008B4D82" w:rsidRDefault="00556E58" w:rsidP="00556E58">
            <w:pPr>
              <w:framePr w:wrap="auto" w:hAnchor="text" w:x="1601"/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Odluka o kriterijima, mjerilima i načinu financiranja minimalnog financijskog standarda za dece</w:t>
            </w:r>
            <w:r w:rsidR="00EB648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tralizirane funkcije osnovnog i srednjeg školstva u 202</w:t>
            </w:r>
            <w:r w:rsidR="00393AA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.godini</w:t>
            </w:r>
          </w:p>
          <w:p w:rsidR="00556E58" w:rsidRPr="008B4D82" w:rsidRDefault="00556E58" w:rsidP="00556E58">
            <w:pPr>
              <w:framePr w:wrap="auto" w:hAnchor="text" w:x="1601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- Godišnjim izvedbenim odgojno–obrazovnim planom i programom rada za školsku </w:t>
            </w:r>
            <w:r w:rsidR="00393AA9">
              <w:rPr>
                <w:rFonts w:ascii="Arial" w:hAnsi="Arial" w:cs="Arial"/>
                <w:sz w:val="20"/>
                <w:szCs w:val="20"/>
              </w:rPr>
              <w:t xml:space="preserve">godinu </w:t>
            </w:r>
            <w:r w:rsidR="00C153B5">
              <w:rPr>
                <w:rFonts w:ascii="Arial" w:hAnsi="Arial" w:cs="Arial"/>
                <w:sz w:val="20"/>
                <w:szCs w:val="20"/>
              </w:rPr>
              <w:t xml:space="preserve"> 2023./2024.</w:t>
            </w:r>
          </w:p>
          <w:p w:rsidR="00556E58" w:rsidRDefault="00556E58" w:rsidP="00556E58">
            <w:pPr>
              <w:framePr w:wrap="auto" w:hAnchor="text" w:x="1601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- Školskim kurikulumom Osnovne škole Viktora Cara Emina za školsku godinu </w:t>
            </w:r>
            <w:r w:rsidR="00C153B5">
              <w:rPr>
                <w:rFonts w:ascii="Arial" w:hAnsi="Arial" w:cs="Arial"/>
                <w:sz w:val="20"/>
                <w:szCs w:val="20"/>
              </w:rPr>
              <w:t xml:space="preserve"> 2023./2024.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471" w:rsidRDefault="003B4471" w:rsidP="00AA0676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 izradu financijskog plana ove aktivnosti korištene su smjernice dobivene od strane </w:t>
            </w:r>
            <w:r w:rsidR="00EB648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nadležnog 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Ministarstva  i Primorsko-goranske županije kao osnivača i glavnih izvora prihoda, te Ugovori o najmu školskog prostora, Odluke o sufinanciranju od strane JLS,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 temeljem rezultata prethodnog rada korisnika i potreba ciljanih skupina</w:t>
            </w:r>
            <w:r w:rsidRPr="008B4D8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</w:tblGrid>
            <w:tr w:rsidR="00393AA9" w:rsidRPr="0007069C" w:rsidTr="00AA0676">
              <w:tc>
                <w:tcPr>
                  <w:tcW w:w="556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OSNOVNOŠKOLSKO OBRAZOVANJE</w:t>
                  </w:r>
                  <w:r w:rsidRPr="002432F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393AA9" w:rsidRPr="0007069C" w:rsidRDefault="00393AA9" w:rsidP="00393AA9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</w:tr>
            <w:tr w:rsidR="00393AA9" w:rsidRPr="00E92559" w:rsidTr="00AA0676">
              <w:tc>
                <w:tcPr>
                  <w:tcW w:w="556" w:type="dxa"/>
                </w:tcPr>
                <w:p w:rsidR="00393AA9" w:rsidRPr="001954AD" w:rsidRDefault="00393AA9" w:rsidP="00393A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393AA9" w:rsidRPr="001954AD" w:rsidRDefault="00393AA9" w:rsidP="00393A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Osiguravanje uvjeta rada</w:t>
                  </w:r>
                </w:p>
              </w:tc>
              <w:tc>
                <w:tcPr>
                  <w:tcW w:w="1276" w:type="dxa"/>
                </w:tcPr>
                <w:p w:rsidR="00393AA9" w:rsidRPr="00E92559" w:rsidRDefault="00393AA9" w:rsidP="00393AA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1.741.419,38</w:t>
                  </w:r>
                </w:p>
              </w:tc>
            </w:tr>
            <w:tr w:rsidR="00393AA9" w:rsidRPr="00E92559" w:rsidTr="00AA0676">
              <w:tc>
                <w:tcPr>
                  <w:tcW w:w="556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91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Nabava udžbenika za učenike OŠ</w:t>
                  </w:r>
                </w:p>
              </w:tc>
              <w:tc>
                <w:tcPr>
                  <w:tcW w:w="1276" w:type="dxa"/>
                </w:tcPr>
                <w:p w:rsidR="00393AA9" w:rsidRPr="00E92559" w:rsidRDefault="00393AA9" w:rsidP="00393AA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22.800,00</w:t>
                  </w:r>
                </w:p>
              </w:tc>
            </w:tr>
            <w:tr w:rsidR="00393AA9" w:rsidRPr="00E92559" w:rsidTr="00AA0676">
              <w:tc>
                <w:tcPr>
                  <w:tcW w:w="556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91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Prehrana za učenike u OŠ</w:t>
                  </w:r>
                </w:p>
              </w:tc>
              <w:tc>
                <w:tcPr>
                  <w:tcW w:w="1276" w:type="dxa"/>
                </w:tcPr>
                <w:p w:rsidR="00393AA9" w:rsidRPr="00E92559" w:rsidRDefault="00393AA9" w:rsidP="00393AA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93.100,00</w:t>
                  </w:r>
                </w:p>
              </w:tc>
            </w:tr>
            <w:tr w:rsidR="00393AA9" w:rsidRPr="00E92559" w:rsidTr="00AA0676">
              <w:tc>
                <w:tcPr>
                  <w:tcW w:w="556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93AA9" w:rsidRPr="00E92559" w:rsidRDefault="00393AA9" w:rsidP="00393AA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93AA9" w:rsidRPr="00E92559" w:rsidTr="00AA0676">
              <w:tc>
                <w:tcPr>
                  <w:tcW w:w="556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393AA9" w:rsidRPr="00E92559" w:rsidRDefault="00393AA9" w:rsidP="00393AA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1.857.319,38</w:t>
                  </w:r>
                </w:p>
              </w:tc>
            </w:tr>
            <w:tr w:rsidR="00393AA9" w:rsidRPr="00E92559" w:rsidTr="00AA0676">
              <w:tc>
                <w:tcPr>
                  <w:tcW w:w="556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393AA9" w:rsidRPr="0007069C" w:rsidRDefault="00393AA9" w:rsidP="00393AA9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93AA9" w:rsidRDefault="00393AA9" w:rsidP="00393AA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B4471" w:rsidRDefault="003B4471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3B4471" w:rsidRPr="00004C4C" w:rsidRDefault="003B4471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 w:rsidRPr="00004C4C">
              <w:rPr>
                <w:b w:val="0"/>
              </w:rPr>
              <w:t>Svi rashodi i prihodi  poslovanja za program Osiguranje uvjeta rada po svim izvorima financiranja usklađeni su sa stvarnim potrebama poslovanja te Odlukama i Ugovorima koje je Škola potpisala za promatrano razdoblje.</w:t>
            </w:r>
          </w:p>
          <w:p w:rsidR="00655BB8" w:rsidRDefault="003B4471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 w:rsidRPr="00004C4C">
              <w:rPr>
                <w:b w:val="0"/>
              </w:rPr>
              <w:t>Plan rashoda i prihoda financiranih od strane Osnivača koji se odnosi na decentralizirane funkcije</w:t>
            </w:r>
            <w:r w:rsidR="00FE64DE">
              <w:rPr>
                <w:b w:val="0"/>
              </w:rPr>
              <w:t xml:space="preserve"> u skladu su sa prvotnim planom u ukupnosti</w:t>
            </w:r>
            <w:r w:rsidR="00655BB8">
              <w:rPr>
                <w:b w:val="0"/>
              </w:rPr>
              <w:t>, mala razlika nastala je zbog evidencije hitnih intervencija koje su uvećale ukupne rashode i prihode</w:t>
            </w:r>
            <w:r w:rsidR="00FE64DE">
              <w:rPr>
                <w:b w:val="0"/>
              </w:rPr>
              <w:t xml:space="preserve">.  Unutar planiranih sredstava analitički gledano došlo je do promjena </w:t>
            </w:r>
            <w:r w:rsidR="006649D9">
              <w:rPr>
                <w:b w:val="0"/>
              </w:rPr>
              <w:t xml:space="preserve"> jer su rashodi usklađeni sa dosad utrošenim i stvarnim potrebama koje će Škola imati do kraja kalendarske godine.</w:t>
            </w:r>
            <w:r w:rsidR="00763C3B">
              <w:rPr>
                <w:b w:val="0"/>
              </w:rPr>
              <w:t xml:space="preserve"> Kako se limitirana sredstva prihoda nisu uvećavala u skladu sa povećanjem cijena došlo je do promjena unutar plana u kojim se pratio prioritet rashoda </w:t>
            </w:r>
            <w:r w:rsidR="00655BB8">
              <w:rPr>
                <w:b w:val="0"/>
              </w:rPr>
              <w:t>koji je usklađen sa stvarnim potrebama dok su manje prioritetni rashodi smanjeni u skladu sa mogućnostima s obzirom na visinu prihoda.</w:t>
            </w:r>
          </w:p>
          <w:p w:rsidR="00655BB8" w:rsidRDefault="00655BB8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>
              <w:rPr>
                <w:b w:val="0"/>
              </w:rPr>
              <w:t xml:space="preserve">Pa su tako rashodi za </w:t>
            </w:r>
            <w:r w:rsidR="00E03E7B">
              <w:rPr>
                <w:b w:val="0"/>
              </w:rPr>
              <w:t>službeni put, ostale naknade troškova  zaposlenima, uredski materijal i ostali materijalni rashodi, materijal i dijelovi za tekuće i investicijsko održavanje , sitan inventar</w:t>
            </w:r>
            <w:r w:rsidR="00D81E5C">
              <w:rPr>
                <w:b w:val="0"/>
              </w:rPr>
              <w:t xml:space="preserve"> smanjeni u odnosu na prethodno planirane zbog potrebe za smanjenjem rashoda koji nisu prioritetni radi limitiranih prihoda.</w:t>
            </w:r>
            <w:r>
              <w:rPr>
                <w:b w:val="0"/>
              </w:rPr>
              <w:t xml:space="preserve">   </w:t>
            </w:r>
          </w:p>
          <w:p w:rsidR="00655BB8" w:rsidRDefault="00D81E5C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>
              <w:rPr>
                <w:b w:val="0"/>
              </w:rPr>
              <w:t xml:space="preserve">Znatno uvećanje rashoda imamo kod </w:t>
            </w:r>
            <w:r w:rsidR="004A1C30">
              <w:rPr>
                <w:b w:val="0"/>
              </w:rPr>
              <w:t>Usluga pro</w:t>
            </w:r>
            <w:r w:rsidR="004A02A0">
              <w:rPr>
                <w:b w:val="0"/>
              </w:rPr>
              <w:t>m</w:t>
            </w:r>
            <w:r w:rsidR="004A1C30">
              <w:rPr>
                <w:b w:val="0"/>
              </w:rPr>
              <w:t>idžbe i inform</w:t>
            </w:r>
            <w:r w:rsidR="004A02A0">
              <w:rPr>
                <w:b w:val="0"/>
              </w:rPr>
              <w:t>i</w:t>
            </w:r>
            <w:r w:rsidR="004A1C30">
              <w:rPr>
                <w:b w:val="0"/>
              </w:rPr>
              <w:t>ranje zbog potrebe za objavom natječaja sa Izbor ravnatelja škole, Zdravstvene i veterinarske usluge zbog povećanja broja djelatnika koji su ostvarili pravo na godišnji pregled po Temeljnom kolektivnom ugovor, Intelektu</w:t>
            </w:r>
            <w:r w:rsidR="004A02A0">
              <w:rPr>
                <w:b w:val="0"/>
              </w:rPr>
              <w:t>a</w:t>
            </w:r>
            <w:r w:rsidR="004A1C30">
              <w:rPr>
                <w:b w:val="0"/>
              </w:rPr>
              <w:t xml:space="preserve">lne i osobne usluge zbog potrebe za izradom procjembenog elaborata tržišne vrijednosti škole u </w:t>
            </w:r>
            <w:proofErr w:type="spellStart"/>
            <w:r w:rsidR="004A1C30">
              <w:rPr>
                <w:b w:val="0"/>
              </w:rPr>
              <w:t>Brseču</w:t>
            </w:r>
            <w:proofErr w:type="spellEnd"/>
            <w:r w:rsidR="004A1C30">
              <w:rPr>
                <w:b w:val="0"/>
              </w:rPr>
              <w:t xml:space="preserve"> koja je trebala biti izrađena radi prijenosa vlasništva ,</w:t>
            </w:r>
            <w:r w:rsidR="00474084">
              <w:rPr>
                <w:b w:val="0"/>
              </w:rPr>
              <w:t xml:space="preserve"> </w:t>
            </w:r>
            <w:r w:rsidR="004A1C30">
              <w:rPr>
                <w:b w:val="0"/>
              </w:rPr>
              <w:t>službena radna odjeća i obuća djelatnika jer prošle godine nisu ostvarili to pravo</w:t>
            </w:r>
            <w:r w:rsidR="004A02A0">
              <w:rPr>
                <w:b w:val="0"/>
              </w:rPr>
              <w:t>. Uvećani su rashodi za računalne usluge zbog povećanja cijene održavanja računalnih programa, te su uvećano ostali nespomenuti rashodi poslovanja zbog usklađenja istih sa stvarnim potrebama.</w:t>
            </w:r>
          </w:p>
          <w:p w:rsidR="00F406E1" w:rsidRDefault="004A02A0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>
              <w:rPr>
                <w:b w:val="0"/>
              </w:rPr>
              <w:lastRenderedPageBreak/>
              <w:t>I</w:t>
            </w:r>
            <w:r w:rsidR="00F406E1">
              <w:rPr>
                <w:b w:val="0"/>
              </w:rPr>
              <w:t xml:space="preserve">. </w:t>
            </w:r>
            <w:r w:rsidR="003D6775">
              <w:rPr>
                <w:b w:val="0"/>
              </w:rPr>
              <w:t xml:space="preserve">Rebalansom financijskog plana </w:t>
            </w:r>
            <w:r w:rsidR="003B4471" w:rsidRPr="00004C4C">
              <w:rPr>
                <w:b w:val="0"/>
              </w:rPr>
              <w:t>Vlastiti prihodi će se u 202</w:t>
            </w:r>
            <w:r>
              <w:rPr>
                <w:b w:val="0"/>
              </w:rPr>
              <w:t>4</w:t>
            </w:r>
            <w:r w:rsidR="003B4471" w:rsidRPr="00004C4C">
              <w:rPr>
                <w:b w:val="0"/>
              </w:rPr>
              <w:t xml:space="preserve">. godini </w:t>
            </w:r>
            <w:r w:rsidR="00205EAA">
              <w:rPr>
                <w:b w:val="0"/>
              </w:rPr>
              <w:t>usmjeriti na rashode za službenih putovanja gdje ćemo osigurati prihod za isplatu dnevnica za</w:t>
            </w:r>
            <w:r>
              <w:rPr>
                <w:b w:val="0"/>
              </w:rPr>
              <w:t xml:space="preserve"> jednodnevni izlet </w:t>
            </w:r>
            <w:r w:rsidR="00205EAA">
              <w:rPr>
                <w:b w:val="0"/>
              </w:rPr>
              <w:t xml:space="preserve"> učenika u Austriju i Njemačku</w:t>
            </w:r>
            <w:r>
              <w:rPr>
                <w:b w:val="0"/>
              </w:rPr>
              <w:t xml:space="preserve"> ovaj rashod je smanjen jer je prvotno planiran višednevni izlet no zbog uštede promijenjen je način realizacije puta</w:t>
            </w:r>
            <w:r w:rsidR="00EB6480">
              <w:rPr>
                <w:b w:val="0"/>
              </w:rPr>
              <w:t>,</w:t>
            </w:r>
            <w:r w:rsidR="00F406E1">
              <w:rPr>
                <w:b w:val="0"/>
              </w:rPr>
              <w:t xml:space="preserve"> rashodi za energiju za kupnju benzina za uređenje okoliša </w:t>
            </w:r>
            <w:r>
              <w:rPr>
                <w:b w:val="0"/>
              </w:rPr>
              <w:t xml:space="preserve">povećan je zbog povećanja cijene benzina, u rebalansu plana evidentiran je rashod za uredski materijal i ostali materijalni rashodi koji se odnosi na nabavu testova za psihološku analizu učenika, te će se dio rashoda utrošiti na materijal za čišćenje i higijenu što nismo imali u prvotnom planu </w:t>
            </w:r>
            <w:r w:rsidR="00AA0676">
              <w:rPr>
                <w:b w:val="0"/>
              </w:rPr>
              <w:t xml:space="preserve">, rashodi za Zakupnine </w:t>
            </w:r>
            <w:r w:rsidR="00DA5013">
              <w:rPr>
                <w:b w:val="0"/>
              </w:rPr>
              <w:t>i</w:t>
            </w:r>
            <w:r w:rsidR="00AA0676">
              <w:rPr>
                <w:b w:val="0"/>
              </w:rPr>
              <w:t xml:space="preserve"> najamnine uvećali su se zbog povećanja cijene </w:t>
            </w:r>
            <w:r w:rsidR="00DA5013">
              <w:rPr>
                <w:b w:val="0"/>
              </w:rPr>
              <w:t>najma</w:t>
            </w:r>
            <w:r w:rsidR="00AA0676">
              <w:rPr>
                <w:b w:val="0"/>
              </w:rPr>
              <w:t>, kako se planira 2.dio obnove PŠ Eugen Kumičić uvećani su i rashodi za reprezentaciju jer će se oni u ovoj godini financirati isključiv</w:t>
            </w:r>
            <w:r w:rsidR="00DA5013">
              <w:rPr>
                <w:b w:val="0"/>
              </w:rPr>
              <w:t>o iz ovog izvora financiranja</w:t>
            </w:r>
            <w:r w:rsidR="00AA0676">
              <w:rPr>
                <w:b w:val="0"/>
              </w:rPr>
              <w:t>, također su se u rebalansu evidentirali i rashodi za bankarske usluge radi ukazane potrebe za tom vrstom rashoda</w:t>
            </w:r>
          </w:p>
          <w:p w:rsidR="003D6775" w:rsidRDefault="003D6775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</w:p>
          <w:p w:rsidR="00AA0676" w:rsidRDefault="003B4471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 w:rsidRPr="00004C4C">
              <w:rPr>
                <w:b w:val="0"/>
              </w:rPr>
              <w:t xml:space="preserve">Prihodi i rashodi iz izvora Prihodi za posebne namjene </w:t>
            </w:r>
            <w:r w:rsidR="00AA0676">
              <w:rPr>
                <w:b w:val="0"/>
              </w:rPr>
              <w:t>smanjeni</w:t>
            </w:r>
            <w:r w:rsidR="00E96755">
              <w:rPr>
                <w:b w:val="0"/>
              </w:rPr>
              <w:t xml:space="preserve"> su </w:t>
            </w:r>
            <w:r w:rsidR="00AA0676">
              <w:rPr>
                <w:b w:val="0"/>
              </w:rPr>
              <w:t>u odnosu na prvotno planirane rashode jer su smanjeni i planirani prihodi i usklađeno je sve sa stvarnom potrebom kako se ne bi stvarao nepotreban višak prihoda. Sitan inventar nije planiran u radu školske kuhinje samo je evidentiran rashod za nabavu razbijene opreme čiji će prihod financirati roditelj učenika koji je uništio sitan inventar u školi. U školi se više ne održavaju stručni ispiti iz fizike , nego samo za defektologe pa su i rashodi za naknade rada predstavnički i izvršnih tijela, povjerenstva i slično smanjeni.</w:t>
            </w:r>
          </w:p>
          <w:p w:rsidR="00E96755" w:rsidRDefault="00E96755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</w:p>
          <w:p w:rsidR="00D04C09" w:rsidRDefault="003B4471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 w:rsidRPr="00004C4C">
              <w:rPr>
                <w:b w:val="0"/>
              </w:rPr>
              <w:t xml:space="preserve">Prihodi i rashodi iz Državnog proračuna izvor Pomoći  </w:t>
            </w:r>
            <w:r w:rsidR="00AA0676">
              <w:rPr>
                <w:b w:val="0"/>
              </w:rPr>
              <w:t>povećani su u</w:t>
            </w:r>
            <w:r w:rsidR="00C2182A">
              <w:rPr>
                <w:b w:val="0"/>
              </w:rPr>
              <w:t xml:space="preserve"> </w:t>
            </w:r>
            <w:r w:rsidR="00A90178">
              <w:rPr>
                <w:b w:val="0"/>
              </w:rPr>
              <w:t xml:space="preserve">dijelu programa Prehrana učenika u osnovnim školama jer su </w:t>
            </w:r>
            <w:r w:rsidR="00E703A8">
              <w:rPr>
                <w:b w:val="0"/>
              </w:rPr>
              <w:t xml:space="preserve"> usklađeni sa realiziranim i potrebama koje se očekuju do</w:t>
            </w:r>
            <w:r w:rsidR="00A90178">
              <w:rPr>
                <w:b w:val="0"/>
              </w:rPr>
              <w:t xml:space="preserve"> kraja 202</w:t>
            </w:r>
            <w:r w:rsidR="00AA0676">
              <w:rPr>
                <w:b w:val="0"/>
              </w:rPr>
              <w:t>4</w:t>
            </w:r>
            <w:r w:rsidR="00A90178">
              <w:rPr>
                <w:b w:val="0"/>
              </w:rPr>
              <w:t>.godine</w:t>
            </w:r>
            <w:r w:rsidR="00C2182A">
              <w:rPr>
                <w:b w:val="0"/>
              </w:rPr>
              <w:t xml:space="preserve">. Rashodi koji se odnose na zaposlene usklađeni su sa stvarnim potrebama, pa </w:t>
            </w:r>
            <w:r w:rsidR="00AA0676">
              <w:rPr>
                <w:b w:val="0"/>
              </w:rPr>
              <w:t xml:space="preserve">su </w:t>
            </w:r>
            <w:r w:rsidR="00C2182A">
              <w:rPr>
                <w:b w:val="0"/>
              </w:rPr>
              <w:t xml:space="preserve">tako  uvećani </w:t>
            </w:r>
            <w:r w:rsidR="00AA0676">
              <w:rPr>
                <w:b w:val="0"/>
              </w:rPr>
              <w:t xml:space="preserve">svi </w:t>
            </w:r>
            <w:r w:rsidR="00C2182A">
              <w:rPr>
                <w:b w:val="0"/>
              </w:rPr>
              <w:t xml:space="preserve">rashodi za </w:t>
            </w:r>
            <w:r w:rsidR="00AA0676">
              <w:rPr>
                <w:b w:val="0"/>
              </w:rPr>
              <w:t>zaposlene jer su se uvećali koeficijenti zaposlenika što je utjecalo na povećanje svih rashoda za zaposlene</w:t>
            </w:r>
            <w:r w:rsidR="00D04C09">
              <w:rPr>
                <w:b w:val="0"/>
              </w:rPr>
              <w:t xml:space="preserve">. Sredstva za financiranje rada Županijskih stručnih vijeća usklađeni su sa stvarnim potrebama. Sredstva za rad povjerenstva za održavanje stručnih ispita smanjena su jer se u školi više ne održavaju stručni ispiti iz fizike. Rashodi za isplatu sudskih presuda također su smanjeni jer je dio sudskih presuda isplaćen u 2023.godini pa su rashodi usklađeni sa stvarnom potrebom.    </w:t>
            </w:r>
          </w:p>
          <w:p w:rsidR="00EF6339" w:rsidRDefault="00EF6339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>
              <w:rPr>
                <w:b w:val="0"/>
              </w:rPr>
              <w:t>Iz izvora Pomoći škola je u 2023.godini ostvarila višak prihoda poslovanja i to za rad Županijskih stručnih vijeća i za realizaciju stručnih ispita. Ti rashodi će se namjenski u skladu sa Odlukom o raspodijeli rezultata poslovanja i načinu korištenja viška prihoda u 2024.godini.</w:t>
            </w:r>
          </w:p>
          <w:p w:rsidR="00DA5013" w:rsidRDefault="00DA5013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</w:p>
          <w:p w:rsidR="00DA5013" w:rsidRDefault="003B4471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 w:rsidRPr="00004C4C">
              <w:rPr>
                <w:b w:val="0"/>
              </w:rPr>
              <w:t xml:space="preserve">Rashodi i prihodi financirani od strane nenadležnih JLS </w:t>
            </w:r>
            <w:r w:rsidR="00A90178">
              <w:rPr>
                <w:b w:val="0"/>
              </w:rPr>
              <w:t>u</w:t>
            </w:r>
            <w:r w:rsidR="00D04C09">
              <w:rPr>
                <w:b w:val="0"/>
              </w:rPr>
              <w:t xml:space="preserve">većani su u odnosu na prethodnu godinu jer su evidentirani rashodi za organizaciju putovanja učenika u Cipar na dodjelu nagrade što je povećalo rashode za Naknade troškova osobama izvan radnog odnosa koje do sada nisu bili planirani. </w:t>
            </w:r>
          </w:p>
          <w:p w:rsidR="000354E9" w:rsidRPr="00004C4C" w:rsidRDefault="00D04C09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A90178">
              <w:rPr>
                <w:b w:val="0"/>
              </w:rPr>
              <w:t xml:space="preserve"> </w:t>
            </w:r>
          </w:p>
          <w:p w:rsidR="003B4471" w:rsidRDefault="003B4471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 w:rsidRPr="00004C4C">
              <w:rPr>
                <w:b w:val="0"/>
              </w:rPr>
              <w:t>Prihodi i rashodi od naknada šteta s naslova osiguranja u skladu su sa prvotnim planom.</w:t>
            </w:r>
          </w:p>
          <w:p w:rsidR="00DA5013" w:rsidRDefault="00DA5013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</w:p>
          <w:p w:rsidR="00A90178" w:rsidRDefault="00A90178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>
              <w:rPr>
                <w:b w:val="0"/>
              </w:rPr>
              <w:t>Prihodi i rashodi za nabavu udžbenika u skladu su sa prvotnim planom</w:t>
            </w:r>
            <w:r w:rsidR="00D04C09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</w:p>
          <w:p w:rsidR="00DA5013" w:rsidRPr="00004C4C" w:rsidRDefault="00DA5013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</w:p>
          <w:p w:rsidR="003B4471" w:rsidRPr="00EF6339" w:rsidRDefault="008218CB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  <w:r w:rsidRPr="00EF6339">
              <w:rPr>
                <w:b w:val="0"/>
              </w:rPr>
              <w:t>U Izmjenama i dopunama financijskog plana za 2024.godinu imamo i planiranje novog izvora financiranja a radi se o donacijama koje su se realizirale u prvom kvartalu 2024.godine</w:t>
            </w:r>
            <w:r w:rsidR="00DA5013">
              <w:rPr>
                <w:b w:val="0"/>
              </w:rPr>
              <w:t>,</w:t>
            </w:r>
            <w:r w:rsidRPr="00EF6339">
              <w:rPr>
                <w:b w:val="0"/>
              </w:rPr>
              <w:t xml:space="preserve"> a odnose se na donaciju za smještaj učenika</w:t>
            </w:r>
            <w:r w:rsidR="00DA5013">
              <w:rPr>
                <w:b w:val="0"/>
              </w:rPr>
              <w:t xml:space="preserve"> na natjecanju zborova u Požegi</w:t>
            </w:r>
            <w:r w:rsidRPr="00EF6339">
              <w:rPr>
                <w:b w:val="0"/>
              </w:rPr>
              <w:t xml:space="preserve"> i troškove realizacije </w:t>
            </w:r>
            <w:r w:rsidR="00EF6339" w:rsidRPr="00EF6339">
              <w:rPr>
                <w:b w:val="0"/>
              </w:rPr>
              <w:t xml:space="preserve">odlaska učenika po nagradu u Cipar  time su nastali novi rashodi </w:t>
            </w:r>
            <w:r w:rsidR="00DA5013">
              <w:rPr>
                <w:b w:val="0"/>
              </w:rPr>
              <w:t xml:space="preserve">i to </w:t>
            </w:r>
            <w:r w:rsidR="00EF6339" w:rsidRPr="00EF6339">
              <w:rPr>
                <w:b w:val="0"/>
              </w:rPr>
              <w:t xml:space="preserve"> troškov</w:t>
            </w:r>
            <w:r w:rsidR="00DA5013">
              <w:rPr>
                <w:b w:val="0"/>
              </w:rPr>
              <w:t>i</w:t>
            </w:r>
            <w:r w:rsidR="00EF6339" w:rsidRPr="00EF6339">
              <w:rPr>
                <w:b w:val="0"/>
              </w:rPr>
              <w:t xml:space="preserve"> služ</w:t>
            </w:r>
            <w:r w:rsidR="00DA5013">
              <w:rPr>
                <w:b w:val="0"/>
              </w:rPr>
              <w:t>benog puta, uredskog materijala i</w:t>
            </w:r>
            <w:r w:rsidR="00EF6339" w:rsidRPr="00EF6339">
              <w:rPr>
                <w:b w:val="0"/>
              </w:rPr>
              <w:t xml:space="preserve"> naknada troškova osobama izvan radnog odnosa</w:t>
            </w:r>
            <w:r w:rsidR="00DA5013">
              <w:rPr>
                <w:b w:val="0"/>
              </w:rPr>
              <w:t>,</w:t>
            </w:r>
            <w:r w:rsidR="00EF6339" w:rsidRPr="00EF6339">
              <w:rPr>
                <w:b w:val="0"/>
              </w:rPr>
              <w:t xml:space="preserve"> a sve u skladu sa ostvarenim prihodima i rashodima u prvom kvartalu 2024.godine koji nisu bili planirani u prvotnom planu</w:t>
            </w:r>
            <w:r w:rsidR="00EF6339">
              <w:rPr>
                <w:b w:val="0"/>
              </w:rPr>
              <w:t>.</w:t>
            </w:r>
          </w:p>
          <w:p w:rsidR="003B4471" w:rsidRPr="00EF6339" w:rsidRDefault="003B4471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</w:rPr>
            </w:pPr>
          </w:p>
          <w:p w:rsidR="00D04C09" w:rsidRDefault="00D04C09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04C09" w:rsidRDefault="00D04C09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04C09" w:rsidRDefault="00D04C09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04C09" w:rsidRDefault="00D04C09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04C09" w:rsidRDefault="00D04C09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04C09" w:rsidRDefault="00D04C09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04C09" w:rsidRDefault="00D04C09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p w:rsidR="00D04C09" w:rsidRDefault="00D04C09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  <w:tbl>
            <w:tblPr>
              <w:tblW w:w="5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1627"/>
              <w:gridCol w:w="992"/>
              <w:gridCol w:w="851"/>
              <w:gridCol w:w="1134"/>
            </w:tblGrid>
            <w:tr w:rsidR="003B4471" w:rsidRPr="009B2037" w:rsidTr="00A90178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3B4471" w:rsidRPr="009B2037" w:rsidRDefault="003B4471" w:rsidP="00AA067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627" w:type="dxa"/>
                  <w:vAlign w:val="center"/>
                </w:tcPr>
                <w:p w:rsidR="003B4471" w:rsidRPr="009B2037" w:rsidRDefault="003B4471" w:rsidP="00AA067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92" w:type="dxa"/>
                  <w:vAlign w:val="center"/>
                </w:tcPr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851" w:type="dxa"/>
                  <w:vAlign w:val="center"/>
                </w:tcPr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3B4471" w:rsidRPr="009B2037" w:rsidRDefault="003B4471" w:rsidP="00AA067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3B4471" w:rsidRPr="009B2037" w:rsidRDefault="003B4471" w:rsidP="00393AA9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="00393AA9">
                    <w:rPr>
                      <w:sz w:val="16"/>
                      <w:szCs w:val="16"/>
                    </w:rPr>
                    <w:t>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3B4471" w:rsidRPr="007E7396" w:rsidTr="00A90178">
              <w:trPr>
                <w:trHeight w:val="1652"/>
              </w:trPr>
              <w:tc>
                <w:tcPr>
                  <w:tcW w:w="1252" w:type="dxa"/>
                </w:tcPr>
                <w:p w:rsidR="003B4471" w:rsidRPr="007E739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Realizacija nastavnog plana i programa škole</w:t>
                  </w:r>
                </w:p>
              </w:tc>
              <w:tc>
                <w:tcPr>
                  <w:tcW w:w="1627" w:type="dxa"/>
                </w:tcPr>
                <w:p w:rsidR="003B4471" w:rsidRPr="007E739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Omogućiti financiranje redovne nastave i realizacije nastavnog procesa prema planu i programu rada ustanove kako bi se zadržao što bolji standard realizacije odgojno obrazovnog procesa.</w:t>
                  </w:r>
                </w:p>
              </w:tc>
              <w:tc>
                <w:tcPr>
                  <w:tcW w:w="992" w:type="dxa"/>
                </w:tcPr>
                <w:p w:rsidR="003B4471" w:rsidRPr="007E739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%plan</w:t>
                  </w:r>
                </w:p>
              </w:tc>
              <w:tc>
                <w:tcPr>
                  <w:tcW w:w="851" w:type="dxa"/>
                </w:tcPr>
                <w:p w:rsidR="003B4471" w:rsidRPr="007E739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90</w:t>
                  </w: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3B4471" w:rsidRPr="007E739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95</w:t>
                  </w: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%</w:t>
                  </w:r>
                </w:p>
              </w:tc>
            </w:tr>
            <w:tr w:rsidR="003B4471" w:rsidRPr="007E7396" w:rsidTr="00A90178">
              <w:trPr>
                <w:trHeight w:val="2724"/>
              </w:trPr>
              <w:tc>
                <w:tcPr>
                  <w:tcW w:w="1252" w:type="dxa"/>
                </w:tcPr>
                <w:p w:rsidR="003B4471" w:rsidRPr="007E739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Povećanje broja učenika uključenih u prehranu putem obroka školske kuhinje</w:t>
                  </w:r>
                </w:p>
              </w:tc>
              <w:tc>
                <w:tcPr>
                  <w:tcW w:w="1627" w:type="dxa"/>
                </w:tcPr>
                <w:p w:rsidR="003B4471" w:rsidRPr="007E739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Organiziranim obrocima školske marende osigurati učenicima redovitu i pravilnu prehranu za vrijeme boravka u školi</w:t>
                  </w:r>
                </w:p>
              </w:tc>
              <w:tc>
                <w:tcPr>
                  <w:tcW w:w="992" w:type="dxa"/>
                </w:tcPr>
                <w:p w:rsidR="003B4471" w:rsidRPr="007E739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E7396">
                    <w:rPr>
                      <w:rFonts w:ascii="Arial" w:hAnsi="Arial" w:cs="Arial"/>
                      <w:sz w:val="14"/>
                      <w:szCs w:val="14"/>
                    </w:rPr>
                    <w:t>%plan</w:t>
                  </w:r>
                </w:p>
              </w:tc>
              <w:tc>
                <w:tcPr>
                  <w:tcW w:w="851" w:type="dxa"/>
                </w:tcPr>
                <w:p w:rsidR="003B4471" w:rsidRPr="007E739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70%</w:t>
                  </w:r>
                </w:p>
              </w:tc>
              <w:tc>
                <w:tcPr>
                  <w:tcW w:w="1134" w:type="dxa"/>
                </w:tcPr>
                <w:p w:rsidR="003B4471" w:rsidRPr="007E739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80%</w:t>
                  </w:r>
                </w:p>
              </w:tc>
            </w:tr>
          </w:tbl>
          <w:p w:rsidR="003B4471" w:rsidRPr="0007069C" w:rsidRDefault="003B4471" w:rsidP="00AA0676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b w:val="0"/>
                <w:sz w:val="18"/>
                <w:szCs w:val="18"/>
              </w:rPr>
            </w:pPr>
          </w:p>
        </w:tc>
      </w:tr>
      <w:tr w:rsidR="003B4471" w:rsidRPr="0015726F" w:rsidTr="00AA0676">
        <w:trPr>
          <w:trHeight w:val="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471" w:rsidRPr="006229DB" w:rsidRDefault="003B4471" w:rsidP="00AA0676">
            <w:pPr>
              <w:pStyle w:val="Naslov1"/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PRIORITET:</w:t>
            </w: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E82" w:rsidRDefault="00B46E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E82" w:rsidRDefault="00B46E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E82" w:rsidRDefault="00B46E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E82" w:rsidRDefault="00B46E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E82" w:rsidRDefault="00B46E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E82" w:rsidRDefault="00B46E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E82" w:rsidRDefault="00B46E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882" w:rsidRPr="00802EA9" w:rsidRDefault="00610882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ZAKONSKA OSNOVA ZA UVOĐENJE PROGRAMA: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pStyle w:val="Naslov1"/>
              <w:framePr w:hSpace="180" w:wrap="around" w:vAnchor="text" w:hAnchor="page" w:x="1601" w:y="-485"/>
              <w:rPr>
                <w:sz w:val="18"/>
                <w:szCs w:val="18"/>
              </w:rPr>
            </w:pPr>
          </w:p>
          <w:p w:rsidR="003B4471" w:rsidRDefault="003B4471" w:rsidP="00AA0676">
            <w:pPr>
              <w:framePr w:hSpace="180" w:wrap="around" w:vAnchor="text" w:hAnchor="page" w:x="1601" w:y="-485"/>
            </w:pPr>
          </w:p>
          <w:p w:rsidR="003B4471" w:rsidRDefault="003B4471" w:rsidP="00AA0676">
            <w:pPr>
              <w:framePr w:hSpace="180" w:wrap="around" w:vAnchor="text" w:hAnchor="page" w:x="1601" w:y="-485"/>
            </w:pPr>
          </w:p>
          <w:p w:rsidR="003B4471" w:rsidRDefault="003B4471" w:rsidP="00AA0676">
            <w:pPr>
              <w:framePr w:hSpace="180" w:wrap="around" w:vAnchor="text" w:hAnchor="page" w:x="1601" w:y="-485"/>
            </w:pPr>
          </w:p>
          <w:p w:rsidR="003B4471" w:rsidRDefault="003B4471" w:rsidP="00AA0676">
            <w:pPr>
              <w:framePr w:hSpace="180" w:wrap="around" w:vAnchor="text" w:hAnchor="page" w:x="1601" w:y="-485"/>
            </w:pPr>
          </w:p>
          <w:p w:rsidR="003B4471" w:rsidRDefault="003B4471" w:rsidP="00AA0676">
            <w:pPr>
              <w:framePr w:hSpace="180" w:wrap="around" w:vAnchor="text" w:hAnchor="page" w:x="1601" w:y="-485"/>
            </w:pPr>
          </w:p>
          <w:p w:rsidR="003B4471" w:rsidRDefault="003B4471" w:rsidP="00AA0676">
            <w:pPr>
              <w:framePr w:hSpace="180" w:wrap="around" w:vAnchor="text" w:hAnchor="page" w:x="1601" w:y="-485"/>
            </w:pPr>
          </w:p>
          <w:p w:rsidR="003B4471" w:rsidRDefault="003B4471" w:rsidP="00AA0676">
            <w:pPr>
              <w:framePr w:hSpace="180" w:wrap="around" w:vAnchor="text" w:hAnchor="page" w:x="1601" w:y="-485"/>
            </w:pPr>
          </w:p>
          <w:p w:rsidR="003B4471" w:rsidRDefault="003B4471" w:rsidP="00AA0676">
            <w:pPr>
              <w:framePr w:hSpace="180" w:wrap="around" w:vAnchor="text" w:hAnchor="page" w:x="1601" w:y="-485"/>
            </w:pPr>
          </w:p>
          <w:p w:rsidR="003B4471" w:rsidRDefault="003B4471" w:rsidP="00AA0676">
            <w:pPr>
              <w:framePr w:hSpace="180" w:wrap="around" w:vAnchor="text" w:hAnchor="page" w:x="1601" w:y="-485"/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SHODIŠTE I POKAZATELJI NA KOJIMA SE ZASNIVAJU IZRAČUNI I OCJENE POTREBNIH SREDSTAVA: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AZLOG ODSTUPANJA OD PROŠLOGODI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NJIH PROJEKCIJA: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260E" w:rsidRDefault="0008260E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260E" w:rsidRDefault="0008260E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260E" w:rsidRDefault="0008260E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1DB3" w:rsidRDefault="00611DB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0A44" w:rsidRDefault="00D50A44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7C5E" w:rsidRDefault="00C67C5E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6229DB" w:rsidRDefault="003B4471" w:rsidP="00AA0676">
            <w:pPr>
              <w:pStyle w:val="Naslov1"/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0A3CE3" w:rsidRPr="00802EA9" w:rsidRDefault="000A3CE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POVEZANOST PROGRAMA SA STRATEŠKIM DOKUMENTIMA: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065EB" w:rsidRDefault="00C065EB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2748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3B4471"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SHODIŠTE I POKAZATELJI NA KOJIMA SE ZASNIVAJU IZRAČUNI I OCJENE POTREBNIH SREDSTAVA: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3B4471" w:rsidRDefault="003B4471" w:rsidP="00AA0676"/>
          <w:p w:rsidR="005F35D7" w:rsidRDefault="005F35D7" w:rsidP="00AA0676"/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AZLOG ODSTUPANJA OD PROŠLOGODI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NJIH PROJEKCIJA: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3B4471" w:rsidRDefault="003B4471" w:rsidP="00AA0676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471" w:rsidRDefault="003B4471" w:rsidP="00AA0676"/>
          <w:p w:rsidR="000A3CE3" w:rsidRDefault="000A3CE3" w:rsidP="00AA0676"/>
          <w:p w:rsidR="003B4471" w:rsidRDefault="003B4471" w:rsidP="00AA0676"/>
          <w:p w:rsidR="004035E8" w:rsidRDefault="004035E8" w:rsidP="003B4471">
            <w:pPr>
              <w:keepNext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065EB" w:rsidRDefault="00C065EB" w:rsidP="003B4471">
            <w:pPr>
              <w:keepNext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NAZIV PROGRAMA: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POVEZANOST PROGRAMA SA STRATEŠKIM DOKUMENTIMA:</w:t>
            </w:r>
          </w:p>
          <w:p w:rsid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065EB" w:rsidRPr="003B4471" w:rsidRDefault="00C065EB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35E8" w:rsidRDefault="004035E8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35E8" w:rsidRDefault="004035E8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35E8" w:rsidRPr="003B4471" w:rsidRDefault="004035E8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2DE2" w:rsidRPr="003B4471" w:rsidRDefault="00042DE2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AA0676"/>
          <w:p w:rsidR="00042DE2" w:rsidRDefault="00042DE2" w:rsidP="00AA0676"/>
          <w:p w:rsidR="00042DE2" w:rsidRDefault="00042DE2" w:rsidP="00AA0676"/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PROŠLOGODIŠNJIH PROJEKCIJA:</w:t>
            </w: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4FC0" w:rsidRDefault="00854FC0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4FC0" w:rsidRDefault="00854FC0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3CE3" w:rsidRDefault="000A3CE3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471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3B4471" w:rsidRDefault="003B4471" w:rsidP="003B4471">
            <w:pPr>
              <w:framePr w:hSpace="180" w:wrap="around" w:vAnchor="text" w:hAnchor="page" w:x="1601" w:y="-48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4471" w:rsidRPr="00D124BD" w:rsidRDefault="003B4471" w:rsidP="00AA0676"/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4471" w:rsidRPr="0007069C" w:rsidRDefault="003B4471" w:rsidP="00AA06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471" w:rsidRDefault="003B4471" w:rsidP="00AA06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UNAPREĐENJE KVALITETE ODGOJNO OBRAZOVNOG SUSTAVA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OSNOVNA ŠKOLA VIKTORA CARA EMINA LOVRAN</w:t>
            </w:r>
          </w:p>
          <w:p w:rsidR="003B4471" w:rsidRDefault="003B4471" w:rsidP="00AA06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4471" w:rsidRPr="00802EA9" w:rsidRDefault="003B4471" w:rsidP="00AA0676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471" w:rsidRPr="008B4D82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3. Razvoj ljudskih potencijala </w:t>
            </w:r>
            <w:r>
              <w:rPr>
                <w:rFonts w:ascii="Arial" w:hAnsi="Arial" w:cs="Arial"/>
                <w:sz w:val="20"/>
                <w:szCs w:val="20"/>
              </w:rPr>
              <w:t>i povećanje kvalitete života</w:t>
            </w:r>
          </w:p>
          <w:p w:rsidR="003B4471" w:rsidRPr="008B4D82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8B4D82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3.1. Razvoj svih razina i oblika obrazovanja </w:t>
            </w:r>
          </w:p>
          <w:p w:rsidR="003B4471" w:rsidRPr="008B4D82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Omogućiti stjecanje znanja i vještina učenika prema njihovim potrebama i interesima.</w:t>
            </w:r>
            <w:r w:rsidRPr="008B4D82">
              <w:rPr>
                <w:sz w:val="20"/>
                <w:szCs w:val="20"/>
              </w:rPr>
              <w:t xml:space="preserve"> 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Zadovoljiti specifične potrebe pojedinih grupacija učenika (s teškoćama, darovitih, učenika-putnika), poboljšati uvijete rada i unapređenje odvijanja odgojno obrazovnog procesa u školi, društveno promovirati djelatnost, poboljšati prostorne uvjete rada. </w:t>
            </w:r>
          </w:p>
          <w:p w:rsidR="003B4471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EB763C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b/>
                <w:sz w:val="20"/>
                <w:szCs w:val="20"/>
              </w:rPr>
              <w:t>Produženi boravak</w:t>
            </w:r>
            <w:r w:rsidRPr="00EB763C">
              <w:rPr>
                <w:rFonts w:ascii="Arial" w:hAnsi="Arial" w:cs="Arial"/>
                <w:sz w:val="20"/>
                <w:szCs w:val="20"/>
              </w:rPr>
              <w:t xml:space="preserve"> organiziran je u sklopu Matične škole Viktora Cara Emina u  Lovranu,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63C">
              <w:rPr>
                <w:rFonts w:ascii="Arial" w:hAnsi="Arial" w:cs="Arial"/>
                <w:sz w:val="20"/>
                <w:szCs w:val="20"/>
              </w:rPr>
              <w:t xml:space="preserve">te u sklopu područne škole Eugen Kumičić u </w:t>
            </w:r>
            <w:proofErr w:type="spellStart"/>
            <w:r w:rsidRPr="00EB763C">
              <w:rPr>
                <w:rFonts w:ascii="Arial" w:hAnsi="Arial" w:cs="Arial"/>
                <w:sz w:val="20"/>
                <w:szCs w:val="20"/>
              </w:rPr>
              <w:t>Mošćeničkoj</w:t>
            </w:r>
            <w:proofErr w:type="spellEnd"/>
            <w:r w:rsidRPr="00EB763C">
              <w:rPr>
                <w:rFonts w:ascii="Arial" w:hAnsi="Arial" w:cs="Arial"/>
                <w:sz w:val="20"/>
                <w:szCs w:val="20"/>
              </w:rPr>
              <w:t xml:space="preserve"> Dragi.</w:t>
            </w:r>
          </w:p>
          <w:p w:rsidR="003B4471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sz w:val="20"/>
                <w:szCs w:val="20"/>
              </w:rPr>
              <w:t>Produženi boravak u Matičnoj školi i u Područnoj Školi u 202</w:t>
            </w:r>
            <w:r w:rsidR="008218CB">
              <w:rPr>
                <w:rFonts w:ascii="Arial" w:hAnsi="Arial" w:cs="Arial"/>
                <w:sz w:val="20"/>
                <w:szCs w:val="20"/>
              </w:rPr>
              <w:t>4</w:t>
            </w:r>
            <w:r w:rsidRPr="00EB763C">
              <w:rPr>
                <w:rFonts w:ascii="Arial" w:hAnsi="Arial" w:cs="Arial"/>
                <w:sz w:val="20"/>
                <w:szCs w:val="20"/>
              </w:rPr>
              <w:t>. godini  financirat  će se iz proračuna  JLS  i roditelja učenika. Rad produženog boravka ima za cilj  olakšati roditeljima zbrinjavanje učenika  u vrijeme poslije nastave kada roditelji rade</w:t>
            </w:r>
            <w:r w:rsidR="00F057CC">
              <w:rPr>
                <w:rFonts w:ascii="Arial" w:hAnsi="Arial" w:cs="Arial"/>
                <w:sz w:val="20"/>
                <w:szCs w:val="20"/>
              </w:rPr>
              <w:t>. U sklopu ovog programa u 202</w:t>
            </w:r>
            <w:r w:rsidR="008218CB">
              <w:rPr>
                <w:rFonts w:ascii="Arial" w:hAnsi="Arial" w:cs="Arial"/>
                <w:sz w:val="20"/>
                <w:szCs w:val="20"/>
              </w:rPr>
              <w:t>3</w:t>
            </w:r>
            <w:r w:rsidR="00F057CC">
              <w:rPr>
                <w:rFonts w:ascii="Arial" w:hAnsi="Arial" w:cs="Arial"/>
                <w:sz w:val="20"/>
                <w:szCs w:val="20"/>
              </w:rPr>
              <w:t xml:space="preserve">.godini nastao je višak poslovanja koji će se u skladu sa usvojenom </w:t>
            </w:r>
            <w:r w:rsidR="00610882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F057CC">
              <w:rPr>
                <w:rFonts w:ascii="Arial" w:hAnsi="Arial" w:cs="Arial"/>
                <w:sz w:val="20"/>
                <w:szCs w:val="20"/>
              </w:rPr>
              <w:t>dluk</w:t>
            </w:r>
            <w:r w:rsidR="008218CB">
              <w:rPr>
                <w:rFonts w:ascii="Arial" w:hAnsi="Arial" w:cs="Arial"/>
                <w:sz w:val="20"/>
                <w:szCs w:val="20"/>
              </w:rPr>
              <w:t>om</w:t>
            </w:r>
            <w:r w:rsidR="00F057CC">
              <w:rPr>
                <w:rFonts w:ascii="Arial" w:hAnsi="Arial" w:cs="Arial"/>
                <w:sz w:val="20"/>
                <w:szCs w:val="20"/>
              </w:rPr>
              <w:t xml:space="preserve"> o raspodijeli rezultata i načinu korištenja viška prihoda u 202</w:t>
            </w:r>
            <w:r w:rsidR="008218CB">
              <w:rPr>
                <w:rFonts w:ascii="Arial" w:hAnsi="Arial" w:cs="Arial"/>
                <w:sz w:val="20"/>
                <w:szCs w:val="20"/>
              </w:rPr>
              <w:t>4</w:t>
            </w:r>
            <w:r w:rsidR="00F057CC">
              <w:rPr>
                <w:rFonts w:ascii="Arial" w:hAnsi="Arial" w:cs="Arial"/>
                <w:sz w:val="20"/>
                <w:szCs w:val="20"/>
              </w:rPr>
              <w:t>.godini utrošiti namjenski na plaće zaposlenika tog programa</w:t>
            </w:r>
            <w:r w:rsidR="00B46E82">
              <w:rPr>
                <w:rFonts w:ascii="Arial" w:hAnsi="Arial" w:cs="Arial"/>
                <w:sz w:val="20"/>
                <w:szCs w:val="20"/>
              </w:rPr>
              <w:t xml:space="preserve"> u iznosu od </w:t>
            </w:r>
            <w:r w:rsidR="008218CB">
              <w:rPr>
                <w:rFonts w:ascii="Arial" w:hAnsi="Arial" w:cs="Arial"/>
                <w:sz w:val="20"/>
                <w:szCs w:val="20"/>
              </w:rPr>
              <w:t>539,46</w:t>
            </w:r>
            <w:r w:rsidR="001847B7">
              <w:rPr>
                <w:rFonts w:ascii="Arial" w:hAnsi="Arial" w:cs="Arial"/>
                <w:sz w:val="20"/>
                <w:szCs w:val="20"/>
              </w:rPr>
              <w:t>eura</w:t>
            </w:r>
            <w:r w:rsidR="00F057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4471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EB763C" w:rsidRDefault="003B4471" w:rsidP="00AA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63C">
              <w:rPr>
                <w:rFonts w:ascii="Arial" w:hAnsi="Arial" w:cs="Arial"/>
                <w:b/>
                <w:sz w:val="20"/>
                <w:szCs w:val="20"/>
              </w:rPr>
              <w:t>Sufinanciranje pomoćnika u nastavi</w:t>
            </w:r>
          </w:p>
          <w:p w:rsidR="003B4471" w:rsidRPr="00EB763C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sz w:val="20"/>
                <w:szCs w:val="20"/>
              </w:rPr>
              <w:t>Odnosi se na financiranje asistenata u nastavi za učenike sa poteškoćama u razvoju</w:t>
            </w:r>
          </w:p>
          <w:p w:rsidR="003B4471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sz w:val="20"/>
                <w:szCs w:val="20"/>
              </w:rPr>
              <w:t>kojima je pomoć u nastavi prijeko potrebna. Program se financira iz sredstava  Županijskog proračuna .</w:t>
            </w:r>
          </w:p>
          <w:p w:rsidR="003B4471" w:rsidRPr="00EB763C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Pr="00EB763C" w:rsidRDefault="003B4471" w:rsidP="00AA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63C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B763C">
              <w:rPr>
                <w:rFonts w:ascii="Arial" w:hAnsi="Arial" w:cs="Arial"/>
                <w:b/>
                <w:sz w:val="20"/>
                <w:szCs w:val="20"/>
              </w:rPr>
              <w:t>ogram školskog kurikuluma</w:t>
            </w:r>
          </w:p>
          <w:p w:rsidR="003B4471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sz w:val="20"/>
                <w:szCs w:val="20"/>
              </w:rPr>
              <w:t xml:space="preserve">Odnosi se na program financiranja unapređenje odvijanja odgojno obrazovnog  procesa u školi, omogućivanje stjecanja znanja i vještina učenicima prema njihovim potrebama i interesima. Ovim se programom financira rad Školskog sportskog kluba, različite kreativne radionice, projekti, </w:t>
            </w:r>
            <w:r w:rsidRPr="00EB763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aktivnosti iz Kurikuluma škole (rad s učenicima sa drugačijim potrebama, rad sa darovitim učenicima, rad Dječjeg zbora Lovranske </w:t>
            </w:r>
            <w:proofErr w:type="spellStart"/>
            <w:r w:rsidRPr="00EB763C">
              <w:rPr>
                <w:rFonts w:ascii="Arial" w:eastAsia="Calibri" w:hAnsi="Arial" w:cs="Arial"/>
                <w:sz w:val="20"/>
                <w:szCs w:val="20"/>
                <w:lang w:eastAsia="en-US"/>
              </w:rPr>
              <w:t>črešnjice</w:t>
            </w:r>
            <w:proofErr w:type="spellEnd"/>
            <w:r w:rsidRPr="00EB763C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EB763C">
              <w:rPr>
                <w:rFonts w:ascii="Arial" w:hAnsi="Arial" w:cs="Arial"/>
                <w:sz w:val="20"/>
                <w:szCs w:val="20"/>
              </w:rPr>
              <w:t>. Sredstva se financiraju dijelom iz Županijskog proračuna, djelom iz proračuna JLS.</w:t>
            </w:r>
            <w:r w:rsidR="00B46E82">
              <w:rPr>
                <w:rFonts w:ascii="Arial" w:hAnsi="Arial" w:cs="Arial"/>
                <w:sz w:val="20"/>
                <w:szCs w:val="20"/>
              </w:rPr>
              <w:t xml:space="preserve"> Tijekom 202</w:t>
            </w:r>
            <w:r w:rsidR="001C16B0">
              <w:rPr>
                <w:rFonts w:ascii="Arial" w:hAnsi="Arial" w:cs="Arial"/>
                <w:sz w:val="20"/>
                <w:szCs w:val="20"/>
              </w:rPr>
              <w:t>3</w:t>
            </w:r>
            <w:r w:rsidR="00B46E82">
              <w:rPr>
                <w:rFonts w:ascii="Arial" w:hAnsi="Arial" w:cs="Arial"/>
                <w:sz w:val="20"/>
                <w:szCs w:val="20"/>
              </w:rPr>
              <w:t xml:space="preserve">.godine ostvaren je višak prihoda poslovanja u iznosu od </w:t>
            </w:r>
            <w:r w:rsidR="001C16B0">
              <w:rPr>
                <w:rFonts w:ascii="Arial" w:hAnsi="Arial" w:cs="Arial"/>
                <w:sz w:val="20"/>
                <w:szCs w:val="20"/>
              </w:rPr>
              <w:t>2.998,43</w:t>
            </w:r>
            <w:r w:rsidR="00251C50">
              <w:rPr>
                <w:rFonts w:ascii="Arial" w:hAnsi="Arial" w:cs="Arial"/>
                <w:sz w:val="20"/>
                <w:szCs w:val="20"/>
              </w:rPr>
              <w:t>eura</w:t>
            </w:r>
            <w:r w:rsidR="00B46E82">
              <w:rPr>
                <w:rFonts w:ascii="Arial" w:hAnsi="Arial" w:cs="Arial"/>
                <w:sz w:val="20"/>
                <w:szCs w:val="20"/>
              </w:rPr>
              <w:t xml:space="preserve"> financiran iz Državnog proračuna za projekt Izvannastavne aktivnosti koji je nastao jer se prihod odnosi na školsku godinu i koji će</w:t>
            </w:r>
            <w:r w:rsidR="001C16B0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="00610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6B0">
              <w:rPr>
                <w:rFonts w:ascii="Arial" w:hAnsi="Arial" w:cs="Arial"/>
                <w:sz w:val="20"/>
                <w:szCs w:val="20"/>
              </w:rPr>
              <w:t xml:space="preserve">temeljem </w:t>
            </w:r>
            <w:r w:rsidR="00B46E82">
              <w:rPr>
                <w:rFonts w:ascii="Arial" w:hAnsi="Arial" w:cs="Arial"/>
                <w:sz w:val="20"/>
                <w:szCs w:val="20"/>
              </w:rPr>
              <w:t>Odluk</w:t>
            </w:r>
            <w:r w:rsidR="00610882">
              <w:rPr>
                <w:rFonts w:ascii="Arial" w:hAnsi="Arial" w:cs="Arial"/>
                <w:sz w:val="20"/>
                <w:szCs w:val="20"/>
              </w:rPr>
              <w:t>e o</w:t>
            </w:r>
            <w:r w:rsidR="00B46E82">
              <w:rPr>
                <w:rFonts w:ascii="Arial" w:hAnsi="Arial" w:cs="Arial"/>
                <w:sz w:val="20"/>
                <w:szCs w:val="20"/>
              </w:rPr>
              <w:t xml:space="preserve"> raspodijeli rezultata i načinu korištenja viška prihoda u 202</w:t>
            </w:r>
            <w:r w:rsidR="001C16B0">
              <w:rPr>
                <w:rFonts w:ascii="Arial" w:hAnsi="Arial" w:cs="Arial"/>
                <w:sz w:val="20"/>
                <w:szCs w:val="20"/>
              </w:rPr>
              <w:t>4</w:t>
            </w:r>
            <w:r w:rsidR="00B46E82">
              <w:rPr>
                <w:rFonts w:ascii="Arial" w:hAnsi="Arial" w:cs="Arial"/>
                <w:sz w:val="20"/>
                <w:szCs w:val="20"/>
              </w:rPr>
              <w:t>.godini utrošiti namjenski u skladu sa potrebama projekta.</w:t>
            </w:r>
          </w:p>
          <w:p w:rsidR="00610882" w:rsidRDefault="00610882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882" w:rsidRPr="00610882" w:rsidRDefault="00610882" w:rsidP="00AA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0882">
              <w:rPr>
                <w:rFonts w:ascii="Arial" w:hAnsi="Arial" w:cs="Arial"/>
                <w:b/>
                <w:sz w:val="20"/>
                <w:szCs w:val="20"/>
              </w:rPr>
              <w:t>Županijska škola plivanja</w:t>
            </w:r>
          </w:p>
          <w:p w:rsidR="00610882" w:rsidRDefault="00610882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882" w:rsidRDefault="001C16B0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10882">
              <w:rPr>
                <w:rFonts w:ascii="Arial" w:hAnsi="Arial" w:cs="Arial"/>
                <w:sz w:val="20"/>
                <w:szCs w:val="20"/>
              </w:rPr>
              <w:t xml:space="preserve"> sklopu programa Unapređenje kvalitete odgojno obrazov</w:t>
            </w:r>
            <w:r>
              <w:rPr>
                <w:rFonts w:ascii="Arial" w:hAnsi="Arial" w:cs="Arial"/>
                <w:sz w:val="20"/>
                <w:szCs w:val="20"/>
              </w:rPr>
              <w:t xml:space="preserve">nog sustava imamo </w:t>
            </w:r>
            <w:r w:rsidR="00610882">
              <w:rPr>
                <w:rFonts w:ascii="Arial" w:hAnsi="Arial" w:cs="Arial"/>
                <w:sz w:val="20"/>
                <w:szCs w:val="20"/>
              </w:rPr>
              <w:t xml:space="preserve"> projekt kojeg financira Osnivač PGŽ,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10882">
              <w:rPr>
                <w:rFonts w:ascii="Arial" w:hAnsi="Arial" w:cs="Arial"/>
                <w:sz w:val="20"/>
                <w:szCs w:val="20"/>
              </w:rPr>
              <w:t xml:space="preserve"> služi da djeca mlađih razreda nauče plivati.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0882" w:rsidRDefault="00610882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882" w:rsidRPr="004E36C7" w:rsidRDefault="00610882" w:rsidP="00AA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36C7">
              <w:rPr>
                <w:rFonts w:ascii="Arial" w:hAnsi="Arial" w:cs="Arial"/>
                <w:b/>
                <w:sz w:val="20"/>
                <w:szCs w:val="20"/>
              </w:rPr>
              <w:t>Osiguranje besplatnih zaliha menstrualnih higijenskih potrepština</w:t>
            </w:r>
          </w:p>
          <w:p w:rsidR="00610882" w:rsidRDefault="001C16B0" w:rsidP="0018108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10882">
              <w:rPr>
                <w:rFonts w:ascii="Arial" w:hAnsi="Arial" w:cs="Arial"/>
                <w:sz w:val="20"/>
                <w:szCs w:val="20"/>
              </w:rPr>
              <w:t xml:space="preserve"> sklopu programa Unapređenje kvalitete odgojno obrazovnog sustava imamo i  projekt kojeg financira Ministarstvo</w:t>
            </w:r>
            <w:r>
              <w:rPr>
                <w:rFonts w:ascii="Arial" w:hAnsi="Arial" w:cs="Arial"/>
                <w:sz w:val="20"/>
                <w:szCs w:val="20"/>
              </w:rPr>
              <w:t>, a</w:t>
            </w:r>
            <w:r w:rsidR="00610882">
              <w:rPr>
                <w:rFonts w:ascii="Arial" w:hAnsi="Arial" w:cs="Arial"/>
                <w:sz w:val="20"/>
                <w:szCs w:val="20"/>
              </w:rPr>
              <w:t xml:space="preserve"> služi kako bi se svim učenicima osigurale higijenske potrepštine neovisno o imovinskom stanju učenika.</w:t>
            </w:r>
          </w:p>
          <w:p w:rsidR="001C16B0" w:rsidRDefault="001C16B0" w:rsidP="0018108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6B0" w:rsidRDefault="001C16B0" w:rsidP="0018108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6B0" w:rsidRDefault="001C16B0" w:rsidP="0018108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6B0" w:rsidRDefault="001C16B0" w:rsidP="0018108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5EA6" w:rsidRPr="008B4D82" w:rsidRDefault="00405EA6" w:rsidP="00405EA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-o</w:t>
            </w:r>
            <w:r w:rsidRPr="008B4D82">
              <w:rPr>
                <w:rFonts w:ascii="Arial" w:hAnsi="Arial" w:cs="Arial"/>
                <w:sz w:val="20"/>
                <w:szCs w:val="20"/>
              </w:rPr>
              <w:t>dredbama Zakon o odgoju i obrazovanju u osnovnoj i srednjoj školi (NN 87/08, 86/09 , 92/10, 105/10, 90/11, 5/12, 16/12, 86/12, 86/12, 126/12, 94/13, 152/14, 07/17, 68/18 , 98/19, 64/20</w:t>
            </w:r>
            <w:r>
              <w:rPr>
                <w:rFonts w:ascii="Arial" w:hAnsi="Arial" w:cs="Arial"/>
                <w:sz w:val="20"/>
                <w:szCs w:val="20"/>
              </w:rPr>
              <w:t>,151/22,156/23</w:t>
            </w:r>
            <w:r w:rsidRPr="008B4D82">
              <w:rPr>
                <w:rFonts w:ascii="Arial" w:hAnsi="Arial" w:cs="Arial"/>
                <w:sz w:val="20"/>
                <w:szCs w:val="20"/>
              </w:rPr>
              <w:t>), Zakona o ustanovama (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76/93, 29/97, 47/99, 35/08,127/19</w:t>
            </w:r>
            <w:r>
              <w:rPr>
                <w:rFonts w:ascii="Arial" w:hAnsi="Arial" w:cs="Arial"/>
                <w:sz w:val="20"/>
                <w:szCs w:val="20"/>
              </w:rPr>
              <w:t>,151/22</w:t>
            </w:r>
            <w:r w:rsidRPr="008B4D82">
              <w:rPr>
                <w:rFonts w:ascii="Arial" w:hAnsi="Arial" w:cs="Arial"/>
                <w:sz w:val="20"/>
                <w:szCs w:val="20"/>
              </w:rPr>
              <w:t>); Zakon o lokalnoj i područnoj (regionalnoj) samoupravi (NN 33/01, 60/01, 129/05, 109,07, 125/08, 36/09, 150/11, 144/12, 19/13, 137/15, 123/17, 98/19</w:t>
            </w:r>
            <w:r>
              <w:rPr>
                <w:rFonts w:ascii="Arial" w:hAnsi="Arial" w:cs="Arial"/>
                <w:sz w:val="20"/>
                <w:szCs w:val="20"/>
              </w:rPr>
              <w:t>,144/20</w:t>
            </w:r>
            <w:r w:rsidRPr="008B4D82">
              <w:rPr>
                <w:rFonts w:ascii="Arial" w:hAnsi="Arial" w:cs="Arial"/>
                <w:sz w:val="20"/>
                <w:szCs w:val="20"/>
              </w:rPr>
              <w:t>), Državni pedagoški standard osnovnoškolskog sustava odgoja i obrazovanja (NN 63/08, 90/10), Zakon o financiranju jedinica lokalne i područne (regionalne) samouprave (NN, 127/17</w:t>
            </w:r>
            <w:r>
              <w:rPr>
                <w:rFonts w:ascii="Arial" w:hAnsi="Arial" w:cs="Arial"/>
                <w:sz w:val="20"/>
                <w:szCs w:val="20"/>
              </w:rPr>
              <w:t>, 138/20, 151/22, 114/23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), Temeljni kolektivni ugovor za </w:t>
            </w:r>
            <w:r>
              <w:rPr>
                <w:rFonts w:ascii="Arial" w:hAnsi="Arial" w:cs="Arial"/>
                <w:sz w:val="20"/>
                <w:szCs w:val="20"/>
              </w:rPr>
              <w:t xml:space="preserve">zaposlenike u javnim službama 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NN 29/24</w:t>
            </w:r>
            <w:r w:rsidRPr="008B4D8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81088" w:rsidRPr="008B4D82" w:rsidRDefault="00181088" w:rsidP="00181088">
            <w:pPr>
              <w:framePr w:wrap="auto" w:hAnchor="text" w:x="1601"/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Odluka o kriterijima, mjerilima i načinu financiranja minimalnog financijskog standarda za dece</w:t>
            </w:r>
            <w:r w:rsidR="00485F6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tralizirane funkcije osnovnog i srednjeg školstva u 202</w:t>
            </w:r>
            <w:r w:rsidR="001C16B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.godini</w:t>
            </w:r>
          </w:p>
          <w:p w:rsidR="00181088" w:rsidRPr="008B4D82" w:rsidRDefault="00181088" w:rsidP="00181088">
            <w:pPr>
              <w:framePr w:wrap="auto" w:hAnchor="text" w:x="1601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- Godišnjim izvedbenim odgojno–obrazovnim planom i programom rada za školsku godinu </w:t>
            </w:r>
            <w:r w:rsidR="00610882">
              <w:rPr>
                <w:rFonts w:ascii="Arial" w:hAnsi="Arial" w:cs="Arial"/>
                <w:sz w:val="20"/>
                <w:szCs w:val="20"/>
              </w:rPr>
              <w:t>2023./2024.</w:t>
            </w:r>
          </w:p>
          <w:p w:rsidR="00181088" w:rsidRPr="008B4D82" w:rsidRDefault="00181088" w:rsidP="00181088">
            <w:pPr>
              <w:framePr w:wrap="auto" w:hAnchor="text" w:x="1601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- Školskim kurikulumom Osnovne škole Viktora Cara Emina za školsku godinu </w:t>
            </w:r>
            <w:r w:rsidR="00610882">
              <w:rPr>
                <w:rFonts w:ascii="Arial" w:hAnsi="Arial" w:cs="Arial"/>
                <w:sz w:val="20"/>
                <w:szCs w:val="20"/>
              </w:rPr>
              <w:t xml:space="preserve"> 2023./2024.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1DB3" w:rsidRDefault="00611DB3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>Osnova za izračun i ocjenu potrebnih sredstava temelji se na ostvar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nim troškovima iz prethodnih godina, potrebe ciljanih skupina, sklopljenih Ugovora za korištenje usluge  produženog boravka, sklopljenih Ugovora o financiranju sa JLS temeljem </w:t>
            </w:r>
            <w:r>
              <w:rPr>
                <w:rFonts w:ascii="Arial" w:hAnsi="Arial" w:cs="Arial"/>
                <w:sz w:val="20"/>
                <w:szCs w:val="20"/>
              </w:rPr>
              <w:t>usvojenog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Plana rada Ustanove,  i Odluke o   kriterijima, mjerilima i načinu financiranja minimalnog financijskog standarda za decentralizirane funkcije osnovnog školstva u 202</w:t>
            </w:r>
            <w:r w:rsidR="001C16B0">
              <w:rPr>
                <w:rFonts w:ascii="Arial" w:hAnsi="Arial" w:cs="Arial"/>
                <w:sz w:val="20"/>
                <w:szCs w:val="20"/>
              </w:rPr>
              <w:t>4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  <w:p w:rsidR="003B4471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</w:tblGrid>
            <w:tr w:rsidR="001C16B0" w:rsidRPr="0007069C" w:rsidTr="00600E6D">
              <w:tc>
                <w:tcPr>
                  <w:tcW w:w="556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UNAPREĐENJE KVALITETE ODGOJNO OBRAZOVNOG SUSTAVA</w:t>
                  </w:r>
                </w:p>
              </w:tc>
              <w:tc>
                <w:tcPr>
                  <w:tcW w:w="1276" w:type="dxa"/>
                </w:tcPr>
                <w:p w:rsidR="001C16B0" w:rsidRPr="0007069C" w:rsidRDefault="001C16B0" w:rsidP="001C16B0">
                  <w:pPr>
                    <w:pStyle w:val="Naslov7"/>
                    <w:rPr>
                      <w:b w:val="0"/>
                      <w:szCs w:val="18"/>
                    </w:rPr>
                  </w:pPr>
                  <w:r w:rsidRPr="0007069C">
                    <w:rPr>
                      <w:b w:val="0"/>
                      <w:szCs w:val="18"/>
                    </w:rPr>
                    <w:t>20</w:t>
                  </w:r>
                  <w:r>
                    <w:rPr>
                      <w:b w:val="0"/>
                      <w:szCs w:val="18"/>
                    </w:rPr>
                    <w:t>24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</w:tr>
            <w:tr w:rsidR="001C16B0" w:rsidRPr="0007069C" w:rsidTr="00600E6D">
              <w:tc>
                <w:tcPr>
                  <w:tcW w:w="556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1C16B0" w:rsidRPr="002432FB" w:rsidRDefault="001C16B0" w:rsidP="001C16B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Produženi boravak učenika</w:t>
                  </w:r>
                </w:p>
              </w:tc>
              <w:tc>
                <w:tcPr>
                  <w:tcW w:w="1276" w:type="dxa"/>
                </w:tcPr>
                <w:p w:rsidR="001C16B0" w:rsidRPr="0007069C" w:rsidRDefault="001C16B0" w:rsidP="001C16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171.501,07</w:t>
                  </w:r>
                </w:p>
              </w:tc>
            </w:tr>
            <w:tr w:rsidR="001C16B0" w:rsidRPr="0007069C" w:rsidTr="00600E6D">
              <w:tc>
                <w:tcPr>
                  <w:tcW w:w="556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91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Program školskog kurikuluma</w:t>
                  </w:r>
                </w:p>
              </w:tc>
              <w:tc>
                <w:tcPr>
                  <w:tcW w:w="1276" w:type="dxa"/>
                </w:tcPr>
                <w:p w:rsidR="001C16B0" w:rsidRPr="0007069C" w:rsidRDefault="001C16B0" w:rsidP="001C16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8.578,15</w:t>
                  </w:r>
                </w:p>
              </w:tc>
            </w:tr>
            <w:tr w:rsidR="001C16B0" w:rsidRPr="0007069C" w:rsidTr="00600E6D">
              <w:tc>
                <w:tcPr>
                  <w:tcW w:w="556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91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Sufinanciranje rada pomoćnika u nastavi</w:t>
                  </w:r>
                </w:p>
              </w:tc>
              <w:tc>
                <w:tcPr>
                  <w:tcW w:w="1276" w:type="dxa"/>
                </w:tcPr>
                <w:p w:rsidR="001C16B0" w:rsidRPr="0007069C" w:rsidRDefault="001C16B0" w:rsidP="001C16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18.297,97</w:t>
                  </w:r>
                </w:p>
              </w:tc>
            </w:tr>
            <w:tr w:rsidR="001C16B0" w:rsidRPr="0007069C" w:rsidTr="00600E6D">
              <w:tc>
                <w:tcPr>
                  <w:tcW w:w="556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91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Županijska škola plivanja</w:t>
                  </w:r>
                </w:p>
              </w:tc>
              <w:tc>
                <w:tcPr>
                  <w:tcW w:w="1276" w:type="dxa"/>
                </w:tcPr>
                <w:p w:rsidR="001C16B0" w:rsidRPr="0007069C" w:rsidRDefault="001C16B0" w:rsidP="001C16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1.636,00</w:t>
                  </w:r>
                </w:p>
              </w:tc>
            </w:tr>
            <w:tr w:rsidR="001C16B0" w:rsidRPr="0007069C" w:rsidTr="00600E6D">
              <w:tc>
                <w:tcPr>
                  <w:tcW w:w="556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91" w:type="dxa"/>
                </w:tcPr>
                <w:p w:rsidR="001C16B0" w:rsidRPr="0007069C" w:rsidRDefault="001C16B0" w:rsidP="001C16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Osiguranje besplatnih zaliha menstrualnih higijenskih potrepština</w:t>
                  </w:r>
                </w:p>
              </w:tc>
              <w:tc>
                <w:tcPr>
                  <w:tcW w:w="1276" w:type="dxa"/>
                </w:tcPr>
                <w:p w:rsidR="001C16B0" w:rsidRPr="0007069C" w:rsidRDefault="001C16B0" w:rsidP="001C16B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832,50</w:t>
                  </w:r>
                </w:p>
              </w:tc>
            </w:tr>
            <w:tr w:rsidR="001C16B0" w:rsidRPr="0007069C" w:rsidTr="00600E6D">
              <w:tc>
                <w:tcPr>
                  <w:tcW w:w="556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1C16B0" w:rsidRPr="0007069C" w:rsidRDefault="001C16B0" w:rsidP="001C16B0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1C16B0" w:rsidRPr="0007069C" w:rsidRDefault="001C16B0" w:rsidP="001C16B0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200.845,69</w:t>
                  </w:r>
                </w:p>
              </w:tc>
            </w:tr>
          </w:tbl>
          <w:p w:rsidR="00181088" w:rsidRDefault="00181088" w:rsidP="00AA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725" w:rsidRDefault="003B4471" w:rsidP="00AA067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i rashodi financirani od strane Osnivača za realizaciju programa Rad pomoćnika u nastavi </w:t>
            </w:r>
            <w:r w:rsidR="007A1725">
              <w:rPr>
                <w:rFonts w:ascii="Arial" w:hAnsi="Arial" w:cs="Arial"/>
                <w:sz w:val="20"/>
                <w:szCs w:val="20"/>
              </w:rPr>
              <w:t xml:space="preserve">u skladu su sa prvotno planiranim rashodima u ukupnosti , usklađeni su rashodi temeljem izvora financiranja </w:t>
            </w:r>
            <w:r w:rsidR="00C67C5E">
              <w:rPr>
                <w:rFonts w:ascii="Arial" w:hAnsi="Arial" w:cs="Arial"/>
                <w:sz w:val="20"/>
                <w:szCs w:val="20"/>
              </w:rPr>
              <w:t>, a sve po uputama</w:t>
            </w:r>
            <w:r w:rsidR="007A1725">
              <w:rPr>
                <w:rFonts w:ascii="Arial" w:hAnsi="Arial" w:cs="Arial"/>
                <w:sz w:val="20"/>
                <w:szCs w:val="20"/>
              </w:rPr>
              <w:t xml:space="preserve"> Osnivača zavisno iz kojeg izvora financiranja mogu biti financirani i u skladu s tim m</w:t>
            </w:r>
            <w:r w:rsidR="00C67C5E">
              <w:rPr>
                <w:rFonts w:ascii="Arial" w:hAnsi="Arial" w:cs="Arial"/>
                <w:sz w:val="20"/>
                <w:szCs w:val="20"/>
              </w:rPr>
              <w:t>i</w:t>
            </w:r>
            <w:r w:rsidR="007A1725">
              <w:rPr>
                <w:rFonts w:ascii="Arial" w:hAnsi="Arial" w:cs="Arial"/>
                <w:sz w:val="20"/>
                <w:szCs w:val="20"/>
              </w:rPr>
              <w:t>jenjale su se pozicije.</w:t>
            </w:r>
          </w:p>
          <w:p w:rsidR="00AE6785" w:rsidRDefault="003B4471" w:rsidP="00AA067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E6785">
              <w:rPr>
                <w:rFonts w:ascii="Arial" w:hAnsi="Arial" w:cs="Arial"/>
                <w:sz w:val="20"/>
                <w:szCs w:val="20"/>
              </w:rPr>
              <w:t xml:space="preserve">Program Školskog kurikuluma financiran od strane Županije </w:t>
            </w:r>
            <w:r w:rsidR="00C67C5E">
              <w:rPr>
                <w:rFonts w:ascii="Arial" w:hAnsi="Arial" w:cs="Arial"/>
                <w:sz w:val="20"/>
                <w:szCs w:val="20"/>
              </w:rPr>
              <w:t>nešto je veći u odnosu na pret</w:t>
            </w:r>
            <w:r w:rsidR="007A1725">
              <w:rPr>
                <w:rFonts w:ascii="Arial" w:hAnsi="Arial" w:cs="Arial"/>
                <w:sz w:val="20"/>
                <w:szCs w:val="20"/>
              </w:rPr>
              <w:t xml:space="preserve">hodni plan jer je dodan i prihod za financiranje smještaja učenika na natjecanju Novigradsko proljeće kojeg prvotno nismo planirali, ostali rashodi Školskog kurikuluma usklađeni su sa stvarnim potrebama aktivnosti. </w:t>
            </w:r>
          </w:p>
          <w:p w:rsidR="00210A96" w:rsidRDefault="003B4471" w:rsidP="00AA067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785">
              <w:rPr>
                <w:rFonts w:ascii="Arial" w:hAnsi="Arial" w:cs="Arial"/>
                <w:sz w:val="20"/>
                <w:szCs w:val="20"/>
              </w:rPr>
              <w:t xml:space="preserve">Kod izvora </w:t>
            </w:r>
            <w:r w:rsidR="0048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785">
              <w:rPr>
                <w:rFonts w:ascii="Arial" w:hAnsi="Arial" w:cs="Arial"/>
                <w:sz w:val="20"/>
                <w:szCs w:val="20"/>
              </w:rPr>
              <w:t xml:space="preserve">financiranja od strane JLS izvor Pomoći </w:t>
            </w:r>
            <w:r w:rsidR="007A1725">
              <w:rPr>
                <w:rFonts w:ascii="Arial" w:hAnsi="Arial" w:cs="Arial"/>
                <w:sz w:val="20"/>
                <w:szCs w:val="20"/>
              </w:rPr>
              <w:t>smanjeni su i usklađeni sa stvarno potrebnim rashodima za realizaciju aktivnosti.</w:t>
            </w:r>
            <w:r w:rsidR="00210A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1725" w:rsidRDefault="00AE6785" w:rsidP="0084037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Također su ostvareni preneseni višak prihoda iz 202</w:t>
            </w:r>
            <w:r w:rsidR="007A17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.godine koji se odnosi na </w:t>
            </w:r>
            <w:r w:rsidR="007A1725">
              <w:rPr>
                <w:rFonts w:ascii="Arial" w:hAnsi="Arial" w:cs="Arial"/>
                <w:sz w:val="20"/>
                <w:szCs w:val="20"/>
              </w:rPr>
              <w:t>izvannastavne aktivnosti kojeg nismo planirali u prvotnom planu</w:t>
            </w:r>
            <w:r w:rsidR="00C67C5E">
              <w:rPr>
                <w:rFonts w:ascii="Arial" w:hAnsi="Arial" w:cs="Arial"/>
                <w:sz w:val="20"/>
                <w:szCs w:val="20"/>
              </w:rPr>
              <w:t>,</w:t>
            </w:r>
            <w:r w:rsidR="007A1725">
              <w:rPr>
                <w:rFonts w:ascii="Arial" w:hAnsi="Arial" w:cs="Arial"/>
                <w:sz w:val="20"/>
                <w:szCs w:val="20"/>
              </w:rPr>
              <w:t xml:space="preserve"> a koji je ostvaren u prosincu 2023.godine i odnosi se na školsku godinu </w:t>
            </w:r>
            <w:r w:rsidR="00C67C5E">
              <w:rPr>
                <w:rFonts w:ascii="Arial" w:hAnsi="Arial" w:cs="Arial"/>
                <w:sz w:val="20"/>
                <w:szCs w:val="20"/>
              </w:rPr>
              <w:t xml:space="preserve">2023./2024. </w:t>
            </w:r>
            <w:r w:rsidR="007A1725">
              <w:rPr>
                <w:rFonts w:ascii="Arial" w:hAnsi="Arial" w:cs="Arial"/>
                <w:sz w:val="20"/>
                <w:szCs w:val="20"/>
              </w:rPr>
              <w:t xml:space="preserve">pa će u skladu sa stvarnim </w:t>
            </w:r>
            <w:r w:rsidR="007A1725">
              <w:rPr>
                <w:rFonts w:ascii="Arial" w:hAnsi="Arial" w:cs="Arial"/>
                <w:sz w:val="20"/>
                <w:szCs w:val="20"/>
              </w:rPr>
              <w:lastRenderedPageBreak/>
              <w:t>potrebama i u skladu sa Odlukom o raspodijeli rezul</w:t>
            </w:r>
            <w:r w:rsidR="00C67C5E">
              <w:rPr>
                <w:rFonts w:ascii="Arial" w:hAnsi="Arial" w:cs="Arial"/>
                <w:sz w:val="20"/>
                <w:szCs w:val="20"/>
              </w:rPr>
              <w:t>ta</w:t>
            </w:r>
            <w:r w:rsidR="007A1725">
              <w:rPr>
                <w:rFonts w:ascii="Arial" w:hAnsi="Arial" w:cs="Arial"/>
                <w:sz w:val="20"/>
                <w:szCs w:val="20"/>
              </w:rPr>
              <w:t xml:space="preserve">ta poslovanja i korištenju viška prihoda u 2024.godini biti namjenski utrošeni.   </w:t>
            </w:r>
          </w:p>
          <w:p w:rsidR="007A1725" w:rsidRDefault="003B4471" w:rsidP="0084037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i rashodi za realizaciju programa Produženi boravak</w:t>
            </w:r>
            <w:r w:rsidR="00AE67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A96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7A1725">
              <w:rPr>
                <w:rFonts w:ascii="Arial" w:hAnsi="Arial" w:cs="Arial"/>
                <w:sz w:val="20"/>
                <w:szCs w:val="20"/>
              </w:rPr>
              <w:t>uvećani su jer su se zbog povećanja koeficijenta rashodi za zaposlene uvećali što je utjecalo na povećanje i prihoda i rashoda po ovoj aktivnosti. Uvećani su i rashodi za prekovremeni rad zbog ukazane potrebe i usklađenja plana sa dosad realiziranim.</w:t>
            </w:r>
          </w:p>
          <w:p w:rsidR="007A1725" w:rsidRDefault="007A1725" w:rsidP="007A17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sklopu ovog programa u 2023.godini nastao je višak poslovanja koji će se u skladu sa usvojenom  Odlukom o raspodijeli rezultata i načinu korištenja viška prihoda u 2024.godini utrošiti namjenski na plaće zaposlenika tog programa u iznosu od 539,46eura.</w:t>
            </w:r>
            <w:r w:rsidR="0008260E">
              <w:rPr>
                <w:rFonts w:ascii="Arial" w:hAnsi="Arial" w:cs="Arial"/>
                <w:sz w:val="20"/>
                <w:szCs w:val="20"/>
              </w:rPr>
              <w:t xml:space="preserve"> Prvotno je planiran veći višak prihoda no on se nije realizirao u planiranoj veličini.</w:t>
            </w:r>
          </w:p>
          <w:p w:rsidR="00210A96" w:rsidRDefault="0008260E" w:rsidP="00C67C5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A96" w:rsidRPr="00210A96">
              <w:rPr>
                <w:rFonts w:ascii="Arial" w:hAnsi="Arial" w:cs="Arial"/>
                <w:sz w:val="20"/>
                <w:szCs w:val="20"/>
              </w:rPr>
              <w:t xml:space="preserve">Županijska škola plivanja </w:t>
            </w:r>
            <w:r>
              <w:rPr>
                <w:rFonts w:ascii="Arial" w:hAnsi="Arial" w:cs="Arial"/>
                <w:sz w:val="20"/>
                <w:szCs w:val="20"/>
              </w:rPr>
              <w:t>rashodi su uvećani u odnosu na prvotni plan po uputama Osnivača i stvarne potrebe za uvećanje</w:t>
            </w:r>
            <w:r w:rsidR="00C67C5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ove vrste rashoda.</w:t>
            </w:r>
            <w:r w:rsidR="00210A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0A96" w:rsidRDefault="00210A96" w:rsidP="00210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A96">
              <w:rPr>
                <w:rFonts w:ascii="Arial" w:hAnsi="Arial" w:cs="Arial"/>
                <w:sz w:val="20"/>
                <w:szCs w:val="20"/>
              </w:rPr>
              <w:t>Osiguranje besplatnih zaliha menstrualnih higijenskih potrepština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60E">
              <w:rPr>
                <w:rFonts w:ascii="Arial" w:hAnsi="Arial" w:cs="Arial"/>
                <w:sz w:val="20"/>
                <w:szCs w:val="20"/>
              </w:rPr>
              <w:t>u skladu su sa prvotnim planom</w:t>
            </w:r>
            <w:r w:rsidR="00C67C5E">
              <w:rPr>
                <w:rFonts w:ascii="Arial" w:hAnsi="Arial" w:cs="Arial"/>
                <w:sz w:val="20"/>
                <w:szCs w:val="20"/>
              </w:rPr>
              <w:t>,</w:t>
            </w:r>
            <w:r w:rsidR="0008260E">
              <w:rPr>
                <w:rFonts w:ascii="Arial" w:hAnsi="Arial" w:cs="Arial"/>
                <w:sz w:val="20"/>
                <w:szCs w:val="20"/>
              </w:rPr>
              <w:t xml:space="preserve"> a ovisni su o broju učenika koji utječ</w:t>
            </w:r>
            <w:r w:rsidR="00C67C5E">
              <w:rPr>
                <w:rFonts w:ascii="Arial" w:hAnsi="Arial" w:cs="Arial"/>
                <w:sz w:val="20"/>
                <w:szCs w:val="20"/>
              </w:rPr>
              <w:t>e</w:t>
            </w:r>
            <w:r w:rsidR="0008260E">
              <w:rPr>
                <w:rFonts w:ascii="Arial" w:hAnsi="Arial" w:cs="Arial"/>
                <w:sz w:val="20"/>
                <w:szCs w:val="20"/>
              </w:rPr>
              <w:t xml:space="preserve"> na izračun potrebnih sredstava i u rebalansu su planirani u nešto manjem obujmu. </w:t>
            </w:r>
          </w:p>
          <w:p w:rsidR="00C67C5E" w:rsidRDefault="00C67C5E" w:rsidP="00210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60E" w:rsidRDefault="0008260E" w:rsidP="00210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952"/>
              <w:gridCol w:w="1193"/>
              <w:gridCol w:w="742"/>
              <w:gridCol w:w="992"/>
            </w:tblGrid>
            <w:tr w:rsidR="003B4471" w:rsidRPr="009B2037" w:rsidTr="00AA0676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3B4471" w:rsidRPr="009B2037" w:rsidRDefault="003B4471" w:rsidP="00AA067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</w:t>
                  </w: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:rsidR="003B4471" w:rsidRPr="009B2037" w:rsidRDefault="003B4471" w:rsidP="00AA067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1193" w:type="dxa"/>
                  <w:vAlign w:val="center"/>
                </w:tcPr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742" w:type="dxa"/>
                  <w:vAlign w:val="center"/>
                </w:tcPr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3B4471" w:rsidRPr="009B2037" w:rsidRDefault="003B4471" w:rsidP="00AA067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3B4471" w:rsidRPr="009B2037" w:rsidRDefault="003B4471" w:rsidP="0008260E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="0008260E">
                    <w:rPr>
                      <w:sz w:val="16"/>
                      <w:szCs w:val="16"/>
                    </w:rPr>
                    <w:t>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3B4471" w:rsidRPr="009B2037" w:rsidTr="00AA0676">
              <w:trPr>
                <w:trHeight w:val="151"/>
              </w:trPr>
              <w:tc>
                <w:tcPr>
                  <w:tcW w:w="1252" w:type="dxa"/>
                </w:tcPr>
                <w:p w:rsidR="003B4471" w:rsidRPr="00217E3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učenika koji koriste uslugu  produženog boravka</w:t>
                  </w:r>
                </w:p>
              </w:tc>
              <w:tc>
                <w:tcPr>
                  <w:tcW w:w="952" w:type="dxa"/>
                </w:tcPr>
                <w:p w:rsidR="003B4471" w:rsidRPr="00217E3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 xml:space="preserve">Omogućiti skrb učenika putnika </w:t>
                  </w:r>
                </w:p>
              </w:tc>
              <w:tc>
                <w:tcPr>
                  <w:tcW w:w="1193" w:type="dxa"/>
                </w:tcPr>
                <w:p w:rsidR="003B4471" w:rsidRPr="00217E3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</w:tc>
              <w:tc>
                <w:tcPr>
                  <w:tcW w:w="742" w:type="dxa"/>
                </w:tcPr>
                <w:p w:rsidR="003B4471" w:rsidRPr="00217E36" w:rsidRDefault="00D50A44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992" w:type="dxa"/>
                </w:tcPr>
                <w:p w:rsidR="003B4471" w:rsidRPr="00217E36" w:rsidRDefault="00D50A44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96</w:t>
                  </w:r>
                </w:p>
              </w:tc>
            </w:tr>
            <w:tr w:rsidR="003B4471" w:rsidRPr="009B2037" w:rsidTr="00AA0676">
              <w:trPr>
                <w:trHeight w:val="188"/>
              </w:trPr>
              <w:tc>
                <w:tcPr>
                  <w:tcW w:w="1252" w:type="dxa"/>
                </w:tcPr>
                <w:p w:rsidR="003B4471" w:rsidRPr="00217E3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Što veći broj  asistenata u nastavi</w:t>
                  </w:r>
                </w:p>
              </w:tc>
              <w:tc>
                <w:tcPr>
                  <w:tcW w:w="952" w:type="dxa"/>
                </w:tcPr>
                <w:p w:rsidR="003B4471" w:rsidRPr="00217E3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 xml:space="preserve">Omogućiti pomoć učenicima sa teškoćama u razvoju </w:t>
                  </w:r>
                </w:p>
              </w:tc>
              <w:tc>
                <w:tcPr>
                  <w:tcW w:w="1193" w:type="dxa"/>
                </w:tcPr>
                <w:p w:rsidR="003B4471" w:rsidRPr="00217E3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</w:tc>
              <w:tc>
                <w:tcPr>
                  <w:tcW w:w="742" w:type="dxa"/>
                </w:tcPr>
                <w:p w:rsidR="003B4471" w:rsidRPr="00217E36" w:rsidRDefault="00D50A44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3B4471" w:rsidRPr="00217E36" w:rsidRDefault="00D50A44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</w:tr>
            <w:tr w:rsidR="003B4471" w:rsidRPr="009B2037" w:rsidTr="00AA0676">
              <w:trPr>
                <w:trHeight w:val="188"/>
              </w:trPr>
              <w:tc>
                <w:tcPr>
                  <w:tcW w:w="1252" w:type="dxa"/>
                </w:tcPr>
                <w:p w:rsidR="003B4471" w:rsidRPr="00217E3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 xml:space="preserve">Sufinanciranjem programa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mogućiti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što veći </w:t>
                  </w: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kreativnih i edukativnih  projekata i radionica, te poveć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ati broj učenika koji sudjeluju </w:t>
                  </w: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u njima.</w:t>
                  </w:r>
                </w:p>
              </w:tc>
              <w:tc>
                <w:tcPr>
                  <w:tcW w:w="952" w:type="dxa"/>
                </w:tcPr>
                <w:p w:rsidR="003B4471" w:rsidRPr="00217E3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Poticati kreativni rad i sudjelovanje učenika u raznim edukativnim i kreativnim projektima i aktivnostima</w:t>
                  </w:r>
                </w:p>
              </w:tc>
              <w:tc>
                <w:tcPr>
                  <w:tcW w:w="1193" w:type="dxa"/>
                </w:tcPr>
                <w:p w:rsidR="003B4471" w:rsidRPr="00217E3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</w:tc>
              <w:tc>
                <w:tcPr>
                  <w:tcW w:w="742" w:type="dxa"/>
                </w:tcPr>
                <w:p w:rsidR="003B4471" w:rsidRPr="00217E3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311</w:t>
                  </w:r>
                </w:p>
              </w:tc>
              <w:tc>
                <w:tcPr>
                  <w:tcW w:w="992" w:type="dxa"/>
                </w:tcPr>
                <w:p w:rsidR="003B4471" w:rsidRPr="00217E3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320</w:t>
                  </w:r>
                </w:p>
                <w:p w:rsidR="003B4471" w:rsidRPr="00217E3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B4471" w:rsidRPr="009B2037" w:rsidTr="00C065EB">
              <w:trPr>
                <w:trHeight w:val="593"/>
              </w:trPr>
              <w:tc>
                <w:tcPr>
                  <w:tcW w:w="1252" w:type="dxa"/>
                </w:tcPr>
                <w:p w:rsidR="003B4471" w:rsidRPr="00217E36" w:rsidRDefault="00C065EB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Sufinanciranje škole u prirodi</w:t>
                  </w:r>
                </w:p>
              </w:tc>
              <w:tc>
                <w:tcPr>
                  <w:tcW w:w="952" w:type="dxa"/>
                </w:tcPr>
                <w:p w:rsidR="003B4471" w:rsidRPr="00217E36" w:rsidRDefault="00C065EB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Učenje učenika plivačkim vještinama</w:t>
                  </w:r>
                </w:p>
              </w:tc>
              <w:tc>
                <w:tcPr>
                  <w:tcW w:w="1193" w:type="dxa"/>
                </w:tcPr>
                <w:p w:rsidR="003B4471" w:rsidRPr="00217E36" w:rsidRDefault="00C065EB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</w:tc>
              <w:tc>
                <w:tcPr>
                  <w:tcW w:w="742" w:type="dxa"/>
                </w:tcPr>
                <w:p w:rsidR="003B4471" w:rsidRPr="00217E36" w:rsidRDefault="00C065EB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3B4471" w:rsidRPr="00217E36" w:rsidRDefault="00C065EB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</w:tr>
            <w:tr w:rsidR="00C065EB" w:rsidRPr="009B2037" w:rsidTr="00C065EB">
              <w:trPr>
                <w:trHeight w:val="702"/>
              </w:trPr>
              <w:tc>
                <w:tcPr>
                  <w:tcW w:w="1252" w:type="dxa"/>
                </w:tcPr>
                <w:p w:rsidR="00C065EB" w:rsidRPr="00217E36" w:rsidRDefault="00C065EB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Sufinanciranje higijenskih potrepština</w:t>
                  </w:r>
                </w:p>
              </w:tc>
              <w:tc>
                <w:tcPr>
                  <w:tcW w:w="952" w:type="dxa"/>
                </w:tcPr>
                <w:p w:rsidR="00C065EB" w:rsidRPr="00217E36" w:rsidRDefault="00C065EB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Osiguranje svim učenicima neophodno potrebne higijenske potrepštine</w:t>
                  </w:r>
                </w:p>
              </w:tc>
              <w:tc>
                <w:tcPr>
                  <w:tcW w:w="1193" w:type="dxa"/>
                </w:tcPr>
                <w:p w:rsidR="00C065EB" w:rsidRPr="00217E36" w:rsidRDefault="00C065EB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</w:tc>
              <w:tc>
                <w:tcPr>
                  <w:tcW w:w="742" w:type="dxa"/>
                </w:tcPr>
                <w:p w:rsidR="00C065EB" w:rsidRPr="00217E36" w:rsidRDefault="00C065EB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185</w:t>
                  </w:r>
                </w:p>
              </w:tc>
              <w:tc>
                <w:tcPr>
                  <w:tcW w:w="992" w:type="dxa"/>
                </w:tcPr>
                <w:p w:rsidR="00C065EB" w:rsidRPr="00217E36" w:rsidRDefault="00C065EB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184</w:t>
                  </w:r>
                </w:p>
              </w:tc>
            </w:tr>
          </w:tbl>
          <w:p w:rsidR="003B4471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50A44" w:rsidRDefault="00D50A44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50A44" w:rsidRDefault="00D50A44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50A44" w:rsidRDefault="00D50A44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50A44" w:rsidRDefault="00D50A44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8260E" w:rsidRDefault="0008260E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8260E" w:rsidRDefault="0008260E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8260E" w:rsidRDefault="0008260E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50A44" w:rsidRDefault="00D50A44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2A3DBD" w:rsidRDefault="003B4471" w:rsidP="00AA0676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A3DB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PROGRAM OBILJEŽAVANJE POSTIGNUĆA UČENIKA I NASTAVNIKA</w:t>
            </w:r>
          </w:p>
          <w:p w:rsidR="00C73268" w:rsidRDefault="00C73268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73268" w:rsidRDefault="00C73268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Razvoj ljudskih potencijala i povećanje kvalitete života</w:t>
            </w:r>
          </w:p>
          <w:p w:rsidR="003B4471" w:rsidRDefault="003B4471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3CE3" w:rsidRDefault="000A3CE3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3CE3" w:rsidRDefault="000A3CE3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Unapređenje obrazovnog sustava te njegova usklađenost sa potrebama u gospodarstvu</w:t>
            </w:r>
          </w:p>
          <w:p w:rsidR="000A3CE3" w:rsidRDefault="000A3CE3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3CE3" w:rsidRDefault="000A3CE3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AA06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Omogućiti stjecanje znanja i vještina učenika prema njihovim potrebama i interesima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 poboljšati uvijete rada i unapređenje odvijanja odgojno obrazovnog procesa u školi</w:t>
            </w:r>
            <w:r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 društveno promovirati djelatnost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3268" w:rsidRDefault="003B4471" w:rsidP="00C732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63C">
              <w:rPr>
                <w:rFonts w:ascii="Arial" w:hAnsi="Arial" w:cs="Arial"/>
                <w:b/>
                <w:sz w:val="20"/>
                <w:szCs w:val="20"/>
              </w:rPr>
              <w:t xml:space="preserve">Natjecanja, susreti i smotre u znanju, vještinama i umijećima </w:t>
            </w:r>
            <w:r w:rsidRPr="00EB763C">
              <w:rPr>
                <w:rFonts w:ascii="Arial" w:hAnsi="Arial" w:cs="Arial"/>
                <w:sz w:val="20"/>
                <w:szCs w:val="20"/>
              </w:rPr>
              <w:t xml:space="preserve">odnosi se na prijevoz učenika </w:t>
            </w:r>
            <w:r>
              <w:rPr>
                <w:rFonts w:ascii="Arial" w:hAnsi="Arial" w:cs="Arial"/>
                <w:sz w:val="20"/>
                <w:szCs w:val="20"/>
              </w:rPr>
              <w:t xml:space="preserve">i ostale troškove učenika vezane za </w:t>
            </w:r>
            <w:r w:rsidRPr="00EB763C">
              <w:rPr>
                <w:rFonts w:ascii="Arial" w:hAnsi="Arial" w:cs="Arial"/>
                <w:sz w:val="20"/>
                <w:szCs w:val="20"/>
              </w:rPr>
              <w:t xml:space="preserve"> razna natjecanja u znanju i vještinama koji se financira iz  proračuna Jedinica lokalne samouprave</w:t>
            </w:r>
            <w:r w:rsidR="008D6B2B">
              <w:rPr>
                <w:rFonts w:ascii="Arial" w:hAnsi="Arial" w:cs="Arial"/>
                <w:sz w:val="20"/>
                <w:szCs w:val="20"/>
              </w:rPr>
              <w:t>.</w:t>
            </w:r>
            <w:r w:rsidRPr="00EB763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405EA6" w:rsidRPr="008B4D82" w:rsidRDefault="00405EA6" w:rsidP="00405EA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</w:t>
            </w:r>
            <w:r w:rsidRPr="008B4D82">
              <w:rPr>
                <w:rFonts w:ascii="Arial" w:hAnsi="Arial" w:cs="Arial"/>
                <w:sz w:val="20"/>
                <w:szCs w:val="20"/>
              </w:rPr>
              <w:t>dredbama Zakon o odgoju i obrazovanju u osnovnoj i srednjoj školi (NN 87/08, 86/09 , 92/10, 105/10, 90/11, 5/12, 16/12, 86/12, 86/12, 126/12, 94/13, 152/14, 07/17, 68/18 , 98/19, 64/20</w:t>
            </w:r>
            <w:r>
              <w:rPr>
                <w:rFonts w:ascii="Arial" w:hAnsi="Arial" w:cs="Arial"/>
                <w:sz w:val="20"/>
                <w:szCs w:val="20"/>
              </w:rPr>
              <w:t>,151/22,156/23</w:t>
            </w:r>
            <w:r w:rsidRPr="008B4D82">
              <w:rPr>
                <w:rFonts w:ascii="Arial" w:hAnsi="Arial" w:cs="Arial"/>
                <w:sz w:val="20"/>
                <w:szCs w:val="20"/>
              </w:rPr>
              <w:t>), Zakona o ustanovama (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76/93, 29/97, 47/99, 35/08,127/19</w:t>
            </w:r>
            <w:r>
              <w:rPr>
                <w:rFonts w:ascii="Arial" w:hAnsi="Arial" w:cs="Arial"/>
                <w:sz w:val="20"/>
                <w:szCs w:val="20"/>
              </w:rPr>
              <w:t>,151/22</w:t>
            </w:r>
            <w:r w:rsidRPr="008B4D82">
              <w:rPr>
                <w:rFonts w:ascii="Arial" w:hAnsi="Arial" w:cs="Arial"/>
                <w:sz w:val="20"/>
                <w:szCs w:val="20"/>
              </w:rPr>
              <w:t>); Zakon o lokalnoj i područnoj (regionalnoj) samoupravi (NN 33/01, 60/01, 129/05, 109,07, 125/08, 36/09, 150/11, 144/12, 19/13, 137/15, 123/17, 98/19</w:t>
            </w:r>
            <w:r>
              <w:rPr>
                <w:rFonts w:ascii="Arial" w:hAnsi="Arial" w:cs="Arial"/>
                <w:sz w:val="20"/>
                <w:szCs w:val="20"/>
              </w:rPr>
              <w:t>,144/20</w:t>
            </w:r>
            <w:r w:rsidRPr="008B4D82">
              <w:rPr>
                <w:rFonts w:ascii="Arial" w:hAnsi="Arial" w:cs="Arial"/>
                <w:sz w:val="20"/>
                <w:szCs w:val="20"/>
              </w:rPr>
              <w:t>), Državni pedagoški standard osnovnoškolskog sustava odgoja i obrazovanja (NN 63/08, 90/10), Zakon o financiranju jedinica lokalne i područne (regionalne) samouprave (NN, 127/17</w:t>
            </w:r>
            <w:r>
              <w:rPr>
                <w:rFonts w:ascii="Arial" w:hAnsi="Arial" w:cs="Arial"/>
                <w:sz w:val="20"/>
                <w:szCs w:val="20"/>
              </w:rPr>
              <w:t>, 138/20, 151/22, 114/23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), Temeljni kolektivni ugovor za </w:t>
            </w:r>
            <w:r>
              <w:rPr>
                <w:rFonts w:ascii="Arial" w:hAnsi="Arial" w:cs="Arial"/>
                <w:sz w:val="20"/>
                <w:szCs w:val="20"/>
              </w:rPr>
              <w:t xml:space="preserve">zaposlenike u javnim službama 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NN 29/24</w:t>
            </w:r>
            <w:r w:rsidRPr="008B4D8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4471" w:rsidRPr="008B4D82" w:rsidRDefault="003B4471" w:rsidP="00AA067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- Godišnjim izvedbenim odgojno–obrazovnim planom i programom rada za školsku godinu </w:t>
            </w:r>
            <w:r w:rsidR="00D50A44">
              <w:rPr>
                <w:rFonts w:ascii="Arial" w:hAnsi="Arial" w:cs="Arial"/>
                <w:sz w:val="20"/>
                <w:szCs w:val="20"/>
              </w:rPr>
              <w:t>2023./2024.</w:t>
            </w:r>
          </w:p>
          <w:p w:rsidR="00C73268" w:rsidRDefault="003B4471" w:rsidP="000A3CE3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- Školskim kurikulumom Osnovne škole Viktora Cara Emina za školsku godinu </w:t>
            </w:r>
            <w:r w:rsidR="00D50A44">
              <w:rPr>
                <w:rFonts w:ascii="Arial" w:hAnsi="Arial" w:cs="Arial"/>
                <w:sz w:val="20"/>
                <w:szCs w:val="20"/>
              </w:rPr>
              <w:t xml:space="preserve"> 2023./2024.</w:t>
            </w:r>
          </w:p>
          <w:p w:rsidR="003B4471" w:rsidRDefault="003B4471" w:rsidP="00AA0676">
            <w:pPr>
              <w:rPr>
                <w:rFonts w:ascii="Arial" w:hAnsi="Arial" w:cs="Arial"/>
                <w:sz w:val="20"/>
                <w:szCs w:val="20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Osnova za izračun i ocjenu potrebnih sredstava temelji se na stvarnim troškovima iz prethodnih godina, potrebe ciljanih skupina, procjena prijave programa korisnika, rezultatima prethodnog rada korisnika, troškovnicima i cijenama vanjskih usluga.</w:t>
            </w:r>
          </w:p>
          <w:p w:rsidR="003B4471" w:rsidRDefault="003B4471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239D5" w:rsidRDefault="009239D5" w:rsidP="00AA0676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</w:tblGrid>
            <w:tr w:rsidR="008D6B2B" w:rsidRPr="0007069C" w:rsidTr="00600E6D">
              <w:tc>
                <w:tcPr>
                  <w:tcW w:w="556" w:type="dxa"/>
                </w:tcPr>
                <w:p w:rsidR="008D6B2B" w:rsidRPr="0007069C" w:rsidRDefault="008D6B2B" w:rsidP="008D6B2B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8D6B2B" w:rsidRPr="0007069C" w:rsidRDefault="008D6B2B" w:rsidP="008D6B2B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OBILJEŽAVANJE POSTIGNUĆA UČENIKA I NASTAVNIKA</w:t>
                  </w:r>
                </w:p>
              </w:tc>
              <w:tc>
                <w:tcPr>
                  <w:tcW w:w="1276" w:type="dxa"/>
                </w:tcPr>
                <w:p w:rsidR="008D6B2B" w:rsidRPr="0007069C" w:rsidRDefault="008D6B2B" w:rsidP="008D6B2B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</w:tr>
            <w:tr w:rsidR="008D6B2B" w:rsidRPr="00E92559" w:rsidTr="00600E6D">
              <w:tc>
                <w:tcPr>
                  <w:tcW w:w="556" w:type="dxa"/>
                </w:tcPr>
                <w:p w:rsidR="008D6B2B" w:rsidRPr="001954AD" w:rsidRDefault="008D6B2B" w:rsidP="008D6B2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8D6B2B" w:rsidRPr="001954AD" w:rsidRDefault="008D6B2B" w:rsidP="008D6B2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Natjecanja i smotre</w:t>
                  </w:r>
                </w:p>
              </w:tc>
              <w:tc>
                <w:tcPr>
                  <w:tcW w:w="1276" w:type="dxa"/>
                </w:tcPr>
                <w:p w:rsidR="008D6B2B" w:rsidRPr="00E92559" w:rsidRDefault="008D6B2B" w:rsidP="008D6B2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4.127,35</w:t>
                  </w:r>
                </w:p>
              </w:tc>
            </w:tr>
            <w:tr w:rsidR="008D6B2B" w:rsidRPr="00E92559" w:rsidTr="00600E6D">
              <w:tc>
                <w:tcPr>
                  <w:tcW w:w="556" w:type="dxa"/>
                </w:tcPr>
                <w:p w:rsidR="008D6B2B" w:rsidRPr="0007069C" w:rsidRDefault="008D6B2B" w:rsidP="008D6B2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8D6B2B" w:rsidRPr="0007069C" w:rsidRDefault="008D6B2B" w:rsidP="008D6B2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D6B2B" w:rsidRPr="00E92559" w:rsidRDefault="008D6B2B" w:rsidP="008D6B2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D6B2B" w:rsidRPr="00E92559" w:rsidTr="00600E6D">
              <w:tc>
                <w:tcPr>
                  <w:tcW w:w="556" w:type="dxa"/>
                </w:tcPr>
                <w:p w:rsidR="008D6B2B" w:rsidRPr="0007069C" w:rsidRDefault="008D6B2B" w:rsidP="008D6B2B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8D6B2B" w:rsidRPr="0007069C" w:rsidRDefault="008D6B2B" w:rsidP="008D6B2B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8D6B2B" w:rsidRPr="00E92559" w:rsidRDefault="008D6B2B" w:rsidP="008D6B2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4.127,35</w:t>
                  </w:r>
                </w:p>
              </w:tc>
            </w:tr>
          </w:tbl>
          <w:p w:rsidR="003B4471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D6B2B" w:rsidRDefault="008D6B2B" w:rsidP="00960C59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Rashodi su usklađeni sa stvarnim potrebama pa su rashodi smanjeni u skladu sa stvarnim potrebama</w:t>
            </w:r>
            <w:r w:rsidR="00960C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osim rashoda za nagradu učenika za uspješno osmogodišnje školovanje koji su ostali u skladu sa prvotno planiranim.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3B447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B4471" w:rsidRDefault="003B4471" w:rsidP="00AA067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5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952"/>
              <w:gridCol w:w="1193"/>
              <w:gridCol w:w="742"/>
              <w:gridCol w:w="992"/>
            </w:tblGrid>
            <w:tr w:rsidR="003B4471" w:rsidRPr="009B2037" w:rsidTr="00AA0676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3B4471" w:rsidRPr="009B2037" w:rsidRDefault="003B4471" w:rsidP="00AA067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</w:t>
                  </w: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:rsidR="003B4471" w:rsidRPr="009B2037" w:rsidRDefault="003B4471" w:rsidP="00AA067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1193" w:type="dxa"/>
                  <w:vAlign w:val="center"/>
                </w:tcPr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742" w:type="dxa"/>
                  <w:vAlign w:val="center"/>
                </w:tcPr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3B4471" w:rsidRPr="009B2037" w:rsidRDefault="003B4471" w:rsidP="00AA067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3B4471" w:rsidRPr="009B2037" w:rsidRDefault="003B4471" w:rsidP="00AA067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3B4471" w:rsidRPr="009B2037" w:rsidRDefault="003B4471" w:rsidP="00960C59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="00960C59">
                    <w:rPr>
                      <w:sz w:val="16"/>
                      <w:szCs w:val="16"/>
                    </w:rPr>
                    <w:t>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3B4471" w:rsidRPr="009B2037" w:rsidTr="00AA0676">
              <w:trPr>
                <w:trHeight w:val="188"/>
              </w:trPr>
              <w:tc>
                <w:tcPr>
                  <w:tcW w:w="1252" w:type="dxa"/>
                </w:tcPr>
                <w:p w:rsidR="003B4471" w:rsidRPr="00217E3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Što veći broj  učenika koj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i</w:t>
                  </w: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 xml:space="preserve"> sudjeluju na natjecanjima</w:t>
                  </w:r>
                </w:p>
              </w:tc>
              <w:tc>
                <w:tcPr>
                  <w:tcW w:w="952" w:type="dxa"/>
                </w:tcPr>
                <w:p w:rsidR="003B4471" w:rsidRPr="00217E36" w:rsidRDefault="003B4471" w:rsidP="00AA0676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Omogućiti što većem broju učenika mogućnost sudjelovanja na natjecanjima</w:t>
                  </w:r>
                </w:p>
              </w:tc>
              <w:tc>
                <w:tcPr>
                  <w:tcW w:w="1193" w:type="dxa"/>
                </w:tcPr>
                <w:p w:rsidR="003B4471" w:rsidRPr="00217E3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</w:tc>
              <w:tc>
                <w:tcPr>
                  <w:tcW w:w="742" w:type="dxa"/>
                </w:tcPr>
                <w:p w:rsidR="003B4471" w:rsidRPr="00217E3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3B4471" w:rsidRPr="00217E36" w:rsidRDefault="003B4471" w:rsidP="00AA0676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E36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</w:tr>
          </w:tbl>
          <w:p w:rsidR="003B4471" w:rsidRPr="002A3DBD" w:rsidRDefault="003B4471" w:rsidP="003B447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A3DB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KAPITALNA ULAGANJA U ODGOJNO OBRAZOVNU STRUKTURU</w:t>
            </w: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611DB3" w:rsidRDefault="00611DB3" w:rsidP="003B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DB3" w:rsidRDefault="00611DB3" w:rsidP="003B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Razvoj ljudskih potencijala i povećanje kvalitete života</w:t>
            </w:r>
          </w:p>
          <w:p w:rsidR="003B4471" w:rsidRDefault="003B4471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>Unapređenje obrazovnog sustava te njegova usklađenost sa potrebama u gospodarstvu</w:t>
            </w: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42DE2" w:rsidRDefault="00042DE2" w:rsidP="003B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3B44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Poboljšati uvjete rada, unaprijediti odvijanje odgojno obrazovnog procesa te sigurnost škole. Zadovoljiti specifične potrebe pojedinih grupacija učenika.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05EA6" w:rsidRPr="008B4D82" w:rsidRDefault="00405EA6" w:rsidP="00405EA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</w:t>
            </w:r>
            <w:r w:rsidRPr="008B4D82">
              <w:rPr>
                <w:rFonts w:ascii="Arial" w:hAnsi="Arial" w:cs="Arial"/>
                <w:sz w:val="20"/>
                <w:szCs w:val="20"/>
              </w:rPr>
              <w:t>dredbama Zakon o odgoju i obrazovanju u osnovnoj i srednjoj školi (NN 87/08, 86/09 , 92/10, 105/10, 90/11, 5/12, 16/12, 86/12, 86/12, 126/12, 94/13, 152/14, 07/17, 68/18 , 98/19, 64/20</w:t>
            </w:r>
            <w:r>
              <w:rPr>
                <w:rFonts w:ascii="Arial" w:hAnsi="Arial" w:cs="Arial"/>
                <w:sz w:val="20"/>
                <w:szCs w:val="20"/>
              </w:rPr>
              <w:t>,151/22,156/23</w:t>
            </w:r>
            <w:r w:rsidRPr="008B4D82">
              <w:rPr>
                <w:rFonts w:ascii="Arial" w:hAnsi="Arial" w:cs="Arial"/>
                <w:sz w:val="20"/>
                <w:szCs w:val="20"/>
              </w:rPr>
              <w:t>), Zakona o ustanovama (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76/93, 29/97, 47/99, 35/08,127/19</w:t>
            </w:r>
            <w:r>
              <w:rPr>
                <w:rFonts w:ascii="Arial" w:hAnsi="Arial" w:cs="Arial"/>
                <w:sz w:val="20"/>
                <w:szCs w:val="20"/>
              </w:rPr>
              <w:t>,151/22</w:t>
            </w:r>
            <w:r w:rsidRPr="008B4D82">
              <w:rPr>
                <w:rFonts w:ascii="Arial" w:hAnsi="Arial" w:cs="Arial"/>
                <w:sz w:val="20"/>
                <w:szCs w:val="20"/>
              </w:rPr>
              <w:t>); Zakon o lokalnoj i područnoj (regionalnoj) samoupravi (NN 33/01, 60/01, 129/05, 109,07, 125/08, 36/09, 150/11, 144/12, 19/13, 137/15, 123/17, 98/19</w:t>
            </w:r>
            <w:r>
              <w:rPr>
                <w:rFonts w:ascii="Arial" w:hAnsi="Arial" w:cs="Arial"/>
                <w:sz w:val="20"/>
                <w:szCs w:val="20"/>
              </w:rPr>
              <w:t>,144/20</w:t>
            </w:r>
            <w:r w:rsidRPr="008B4D82">
              <w:rPr>
                <w:rFonts w:ascii="Arial" w:hAnsi="Arial" w:cs="Arial"/>
                <w:sz w:val="20"/>
                <w:szCs w:val="20"/>
              </w:rPr>
              <w:t>), Državni pedagoški standard osnovnoškolskog sustava odgoja i obrazovanja (NN 63/08, 90/10), Zakon o financiranju jedinica lokalne i područne (regionalne) samouprave (NN, 127/17</w:t>
            </w:r>
            <w:r>
              <w:rPr>
                <w:rFonts w:ascii="Arial" w:hAnsi="Arial" w:cs="Arial"/>
                <w:sz w:val="20"/>
                <w:szCs w:val="20"/>
              </w:rPr>
              <w:t>, 138/20, 151/22, 114/23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), Temeljni kolektivni ugovor za </w:t>
            </w:r>
            <w:r>
              <w:rPr>
                <w:rFonts w:ascii="Arial" w:hAnsi="Arial" w:cs="Arial"/>
                <w:sz w:val="20"/>
                <w:szCs w:val="20"/>
              </w:rPr>
              <w:t xml:space="preserve">zaposlenike u javnim službama </w:t>
            </w:r>
            <w:r w:rsidRPr="008B4D82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NN 29/24</w:t>
            </w:r>
            <w:r w:rsidRPr="008B4D8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4471" w:rsidRPr="008B4D82" w:rsidRDefault="003B4471" w:rsidP="003B44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- Godišnjim izvedbenim odgojno–obrazovnim planom i programom rada za školsku godinu </w:t>
            </w:r>
            <w:r w:rsidR="004035E8">
              <w:rPr>
                <w:rFonts w:ascii="Arial" w:hAnsi="Arial" w:cs="Arial"/>
                <w:sz w:val="20"/>
                <w:szCs w:val="20"/>
              </w:rPr>
              <w:t>2023./2024.</w:t>
            </w:r>
          </w:p>
          <w:p w:rsidR="003B4471" w:rsidRDefault="003B4471" w:rsidP="00A91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D82">
              <w:rPr>
                <w:rFonts w:ascii="Arial" w:hAnsi="Arial" w:cs="Arial"/>
                <w:sz w:val="20"/>
                <w:szCs w:val="20"/>
              </w:rPr>
              <w:t xml:space="preserve">- Školskim kurikulumom Osnovne škole Viktora Cara Emina za školsku godinu </w:t>
            </w:r>
            <w:r w:rsidR="004035E8">
              <w:rPr>
                <w:rFonts w:ascii="Arial" w:hAnsi="Arial" w:cs="Arial"/>
                <w:sz w:val="20"/>
                <w:szCs w:val="20"/>
              </w:rPr>
              <w:t xml:space="preserve"> 2023./2024.</w:t>
            </w:r>
          </w:p>
          <w:p w:rsidR="003B4471" w:rsidRDefault="003B4471" w:rsidP="003B4471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91545" w:rsidRDefault="00A91545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065EB" w:rsidRDefault="00C065EB" w:rsidP="003B447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Default="003B4471" w:rsidP="003B4471">
            <w:pPr>
              <w:rPr>
                <w:rFonts w:ascii="Arial" w:hAnsi="Arial" w:cs="Arial"/>
                <w:sz w:val="20"/>
                <w:szCs w:val="20"/>
              </w:rPr>
            </w:pPr>
            <w:r w:rsidRPr="00217E36">
              <w:rPr>
                <w:rFonts w:ascii="Arial" w:hAnsi="Arial" w:cs="Arial"/>
                <w:sz w:val="20"/>
                <w:szCs w:val="20"/>
              </w:rPr>
              <w:t xml:space="preserve">Osnova za izračun i ocjenu potrebnih sredstava temelji se na stvarnim troškovima iz prethodnih godina, potrebe ciljanih skupina,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rijave </w:t>
            </w:r>
            <w:r>
              <w:rPr>
                <w:rFonts w:ascii="Arial" w:hAnsi="Arial" w:cs="Arial"/>
                <w:sz w:val="20"/>
                <w:szCs w:val="20"/>
              </w:rPr>
              <w:t xml:space="preserve">potreba od strane korisnika, </w:t>
            </w:r>
            <w:r w:rsidRPr="00217E36">
              <w:rPr>
                <w:rFonts w:ascii="Arial" w:hAnsi="Arial" w:cs="Arial"/>
                <w:sz w:val="20"/>
                <w:szCs w:val="20"/>
              </w:rPr>
              <w:t xml:space="preserve"> troškovnicima i cijenama vanjskih usluga.</w:t>
            </w:r>
          </w:p>
          <w:p w:rsidR="00A91545" w:rsidRDefault="00A91545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F35D7" w:rsidRDefault="005F35D7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591"/>
              <w:gridCol w:w="1276"/>
            </w:tblGrid>
            <w:tr w:rsidR="005F35D7" w:rsidRPr="0007069C" w:rsidTr="00600E6D">
              <w:tc>
                <w:tcPr>
                  <w:tcW w:w="556" w:type="dxa"/>
                </w:tcPr>
                <w:p w:rsidR="005F35D7" w:rsidRPr="0007069C" w:rsidRDefault="005F35D7" w:rsidP="005F35D7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1" w:type="dxa"/>
                </w:tcPr>
                <w:p w:rsidR="005F35D7" w:rsidRPr="0007069C" w:rsidRDefault="005F35D7" w:rsidP="005F35D7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32FB">
                    <w:rPr>
                      <w:sz w:val="20"/>
                      <w:szCs w:val="20"/>
                    </w:rPr>
                    <w:t xml:space="preserve">PROGRAM </w:t>
                  </w:r>
                  <w:r>
                    <w:rPr>
                      <w:sz w:val="20"/>
                      <w:szCs w:val="20"/>
                    </w:rPr>
                    <w:t>KAPITALNA ULAGANJA U ODGOJNO OBRAZOVNU INFRASTRUKTURU</w:t>
                  </w:r>
                </w:p>
              </w:tc>
              <w:tc>
                <w:tcPr>
                  <w:tcW w:w="1276" w:type="dxa"/>
                </w:tcPr>
                <w:p w:rsidR="005F35D7" w:rsidRPr="0007069C" w:rsidRDefault="005F35D7" w:rsidP="005F35D7">
                  <w:pPr>
                    <w:pStyle w:val="Naslov7"/>
                    <w:rPr>
                      <w:b w:val="0"/>
                      <w:szCs w:val="18"/>
                    </w:rPr>
                  </w:pPr>
                  <w:r>
                    <w:rPr>
                      <w:b w:val="0"/>
                      <w:szCs w:val="18"/>
                    </w:rPr>
                    <w:t>2024</w:t>
                  </w:r>
                  <w:r w:rsidRPr="0007069C">
                    <w:rPr>
                      <w:b w:val="0"/>
                      <w:szCs w:val="18"/>
                    </w:rPr>
                    <w:t>.</w:t>
                  </w:r>
                </w:p>
              </w:tc>
            </w:tr>
            <w:tr w:rsidR="005F35D7" w:rsidRPr="00E92559" w:rsidTr="00600E6D">
              <w:tc>
                <w:tcPr>
                  <w:tcW w:w="556" w:type="dxa"/>
                </w:tcPr>
                <w:p w:rsidR="005F35D7" w:rsidRPr="001954AD" w:rsidRDefault="005F35D7" w:rsidP="005F35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4A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1" w:type="dxa"/>
                </w:tcPr>
                <w:p w:rsidR="005F35D7" w:rsidRPr="001954AD" w:rsidRDefault="005F35D7" w:rsidP="005F35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Opremanje ustanova školstva</w:t>
                  </w:r>
                </w:p>
              </w:tc>
              <w:tc>
                <w:tcPr>
                  <w:tcW w:w="1276" w:type="dxa"/>
                </w:tcPr>
                <w:p w:rsidR="005F35D7" w:rsidRPr="00E92559" w:rsidRDefault="005F35D7" w:rsidP="005F35D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7.184,54</w:t>
                  </w:r>
                </w:p>
              </w:tc>
            </w:tr>
            <w:tr w:rsidR="005F35D7" w:rsidRPr="00E92559" w:rsidTr="00600E6D">
              <w:tc>
                <w:tcPr>
                  <w:tcW w:w="556" w:type="dxa"/>
                </w:tcPr>
                <w:p w:rsidR="005F35D7" w:rsidRPr="0007069C" w:rsidRDefault="005F35D7" w:rsidP="005F35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5F35D7" w:rsidRPr="0007069C" w:rsidRDefault="005F35D7" w:rsidP="005F35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5F35D7" w:rsidRPr="00E92559" w:rsidRDefault="005F35D7" w:rsidP="005F35D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35D7" w:rsidRPr="00E92559" w:rsidTr="00600E6D">
              <w:tc>
                <w:tcPr>
                  <w:tcW w:w="556" w:type="dxa"/>
                </w:tcPr>
                <w:p w:rsidR="005F35D7" w:rsidRPr="0007069C" w:rsidRDefault="005F35D7" w:rsidP="005F35D7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1" w:type="dxa"/>
                </w:tcPr>
                <w:p w:rsidR="005F35D7" w:rsidRPr="0007069C" w:rsidRDefault="005F35D7" w:rsidP="005F35D7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706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Ukupno razdjel:</w:t>
                  </w:r>
                </w:p>
              </w:tc>
              <w:tc>
                <w:tcPr>
                  <w:tcW w:w="1276" w:type="dxa"/>
                </w:tcPr>
                <w:p w:rsidR="005F35D7" w:rsidRPr="00E92559" w:rsidRDefault="005F35D7" w:rsidP="005F35D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7.184,54</w:t>
                  </w:r>
                </w:p>
              </w:tc>
            </w:tr>
          </w:tbl>
          <w:p w:rsidR="005F35D7" w:rsidRDefault="005F35D7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91545" w:rsidRDefault="00A91545" w:rsidP="005F35D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4035E8" w:rsidRDefault="003B4471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B4471">
              <w:rPr>
                <w:rFonts w:ascii="Arial" w:eastAsia="Calibri" w:hAnsi="Arial" w:cs="Arial"/>
                <w:sz w:val="20"/>
                <w:szCs w:val="20"/>
                <w:lang w:eastAsia="en-US"/>
              </w:rPr>
              <w:t>U programu Kapitalna ulaganja u odgojno obrazovnu infrastrukturu plan za 202</w:t>
            </w:r>
            <w:r w:rsidR="005F35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3B447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godinu </w:t>
            </w:r>
            <w:r w:rsidR="004035E8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došlo je do smanjivanja nekih rashoda za koje se prvotno smatralo da će biti potrebn</w:t>
            </w:r>
            <w:r w:rsidR="00C065E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r w:rsidR="004035E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no sredstva su preusmjerena na trenutne stvarne potrebe. Kod izvora financiranja vlastiti prihodi sredstva su usmjerena  u nabavu </w:t>
            </w:r>
            <w:r w:rsidR="005F35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printera za računovodstvo i ured ravnateljice, dijela puhalice za čišćenje okoliša, nabavu zamrzivača i hladnjaka za potrebe školskih kuhinja.</w:t>
            </w:r>
          </w:p>
          <w:p w:rsidR="004035E8" w:rsidRDefault="004035E8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Odluk</w:t>
            </w:r>
            <w:r w:rsidR="005F35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om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 raspodijeli rezultata poslovanja</w:t>
            </w:r>
            <w:r w:rsidR="009158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 načinom korištenja viška</w:t>
            </w:r>
            <w:r w:rsidR="000A3CE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prihoda</w:t>
            </w:r>
            <w:r w:rsidR="009158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u 202</w:t>
            </w:r>
            <w:r w:rsidR="005F35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9158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.godini </w:t>
            </w:r>
            <w:r w:rsidR="000A3C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uskladili su se rashodi sa stvarnom potrebom pa se planira potrošnja viška prihoda na slijedeće rashode</w:t>
            </w:r>
            <w:r w:rsidR="009158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AB14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5F35D7" w:rsidRDefault="00AB147B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="00A915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izvor preneseni namjenski prihodi sufinanc</w:t>
            </w:r>
            <w:r w:rsidR="0032748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irat će se nabava </w:t>
            </w:r>
            <w:r w:rsidR="005F35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 uređaja za potrebe školske kuhinje, i nabavu mašine za suđe</w:t>
            </w:r>
          </w:p>
          <w:p w:rsidR="00AB147B" w:rsidRDefault="00AB147B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-izvor </w:t>
            </w:r>
            <w:r w:rsidR="00854FC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preneseni vlastiti prihodi</w:t>
            </w:r>
            <w:r w:rsidR="004035E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5F35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nabavljat će se dio mašine za suđe za potrebe kuhinje i d</w:t>
            </w:r>
            <w:r w:rsidR="000A3CE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r w:rsidR="005F35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jela puhalice za održavanje okoliša.</w:t>
            </w:r>
          </w:p>
          <w:p w:rsidR="00AF0085" w:rsidRDefault="00AF0085" w:rsidP="003B447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-iz izvora Pomoći nabavljat će se školska lektira i ti rashodi planirani su temeljem realizacije istih u prošloj godini nešto su veći u odnosu na prvotno planirane i financirat će se od strane nadležnog Ministarstva.</w:t>
            </w:r>
          </w:p>
          <w:p w:rsidR="003B4471" w:rsidRP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5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952"/>
              <w:gridCol w:w="953"/>
              <w:gridCol w:w="982"/>
              <w:gridCol w:w="992"/>
            </w:tblGrid>
            <w:tr w:rsidR="003B4471" w:rsidRPr="003B4471" w:rsidTr="00AA0676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3B4471" w:rsidRPr="003B4471" w:rsidRDefault="003B4471" w:rsidP="003B447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:rsidR="003B4471" w:rsidRPr="003B4471" w:rsidRDefault="003B4471" w:rsidP="003B447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53" w:type="dxa"/>
                  <w:vAlign w:val="center"/>
                </w:tcPr>
                <w:p w:rsidR="003B4471" w:rsidRPr="003B4471" w:rsidRDefault="003B4471" w:rsidP="003B4471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82" w:type="dxa"/>
                  <w:vAlign w:val="center"/>
                </w:tcPr>
                <w:p w:rsidR="003B4471" w:rsidRPr="003B4471" w:rsidRDefault="003B4471" w:rsidP="003B4471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Polazna</w:t>
                  </w:r>
                </w:p>
                <w:p w:rsidR="003B4471" w:rsidRPr="003B4471" w:rsidRDefault="003B4471" w:rsidP="003B447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:rsidR="003B4471" w:rsidRPr="003B4471" w:rsidRDefault="003B4471" w:rsidP="003B4471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Ciljana</w:t>
                  </w:r>
                </w:p>
                <w:p w:rsidR="003B4471" w:rsidRPr="003B4471" w:rsidRDefault="003B4471" w:rsidP="003B4471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vrijednost</w:t>
                  </w:r>
                </w:p>
                <w:p w:rsidR="003B4471" w:rsidRPr="003B4471" w:rsidRDefault="003B4471" w:rsidP="005F35D7">
                  <w:pPr>
                    <w:keepNext/>
                    <w:jc w:val="center"/>
                    <w:outlineLvl w:val="6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</w:t>
                  </w:r>
                  <w:r w:rsidR="005F35D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Pr="003B447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3B4471" w:rsidRPr="003B4471" w:rsidTr="00AA0676">
              <w:trPr>
                <w:trHeight w:val="151"/>
              </w:trPr>
              <w:tc>
                <w:tcPr>
                  <w:tcW w:w="1252" w:type="dxa"/>
                </w:tcPr>
                <w:p w:rsidR="003B4471" w:rsidRPr="003B4471" w:rsidRDefault="003B4471" w:rsidP="003B447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B4471">
                    <w:rPr>
                      <w:rFonts w:ascii="Arial" w:hAnsi="Arial" w:cs="Arial"/>
                      <w:sz w:val="14"/>
                      <w:szCs w:val="14"/>
                    </w:rPr>
                    <w:t>Ostvarenje plana opremanja škole</w:t>
                  </w:r>
                </w:p>
              </w:tc>
              <w:tc>
                <w:tcPr>
                  <w:tcW w:w="952" w:type="dxa"/>
                </w:tcPr>
                <w:p w:rsidR="003B4471" w:rsidRPr="003B4471" w:rsidRDefault="003B4471" w:rsidP="003B447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B4471">
                    <w:rPr>
                      <w:rFonts w:ascii="Arial" w:hAnsi="Arial" w:cs="Arial"/>
                      <w:sz w:val="14"/>
                      <w:szCs w:val="14"/>
                    </w:rPr>
                    <w:t>Financiranjem nabave opreme zadržati uvijete za odvijanje nastavnog procesa</w:t>
                  </w:r>
                </w:p>
              </w:tc>
              <w:tc>
                <w:tcPr>
                  <w:tcW w:w="953" w:type="dxa"/>
                </w:tcPr>
                <w:p w:rsidR="003B4471" w:rsidRPr="003B4471" w:rsidRDefault="003B4471" w:rsidP="003B4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B4471">
                    <w:rPr>
                      <w:rFonts w:ascii="Arial" w:hAnsi="Arial" w:cs="Arial"/>
                      <w:sz w:val="14"/>
                      <w:szCs w:val="14"/>
                    </w:rPr>
                    <w:t>%plan</w:t>
                  </w:r>
                </w:p>
              </w:tc>
              <w:tc>
                <w:tcPr>
                  <w:tcW w:w="982" w:type="dxa"/>
                </w:tcPr>
                <w:p w:rsidR="003B4471" w:rsidRPr="003B4471" w:rsidRDefault="003B4471" w:rsidP="003B4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B4471">
                    <w:rPr>
                      <w:rFonts w:ascii="Arial" w:hAnsi="Arial" w:cs="Arial"/>
                      <w:sz w:val="14"/>
                      <w:szCs w:val="14"/>
                    </w:rPr>
                    <w:t>90%</w:t>
                  </w:r>
                </w:p>
              </w:tc>
              <w:tc>
                <w:tcPr>
                  <w:tcW w:w="992" w:type="dxa"/>
                </w:tcPr>
                <w:p w:rsidR="003B4471" w:rsidRPr="003B4471" w:rsidRDefault="003B4471" w:rsidP="003B4471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B4471">
                    <w:rPr>
                      <w:rFonts w:ascii="Arial" w:hAnsi="Arial" w:cs="Arial"/>
                      <w:sz w:val="14"/>
                      <w:szCs w:val="14"/>
                    </w:rPr>
                    <w:t>93%</w:t>
                  </w:r>
                </w:p>
              </w:tc>
            </w:tr>
          </w:tbl>
          <w:p w:rsidR="003B4471" w:rsidRP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ind w:firstLine="7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framePr w:wrap="auto" w:hAnchor="text" w:x="160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framePr w:wrap="auto" w:hAnchor="text" w:x="160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framePr w:wrap="auto" w:hAnchor="text" w:x="160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framePr w:wrap="auto" w:hAnchor="text" w:x="160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framePr w:wrap="auto" w:hAnchor="text" w:x="160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framePr w:wrap="auto" w:hAnchor="text" w:x="1601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B4471" w:rsidRPr="003B4471" w:rsidRDefault="003B4471" w:rsidP="003B4471">
            <w:pPr>
              <w:ind w:left="4956"/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Ravnateljica Škole</w:t>
            </w:r>
          </w:p>
          <w:p w:rsidR="003B4471" w:rsidRPr="003B4471" w:rsidRDefault="003B4471" w:rsidP="003B4471">
            <w:pPr>
              <w:ind w:left="4956"/>
              <w:rPr>
                <w:sz w:val="22"/>
                <w:szCs w:val="22"/>
              </w:rPr>
            </w:pPr>
          </w:p>
          <w:p w:rsidR="003B4471" w:rsidRPr="003B4471" w:rsidRDefault="003B4471" w:rsidP="003B4471">
            <w:pPr>
              <w:ind w:left="4956"/>
              <w:rPr>
                <w:sz w:val="22"/>
                <w:szCs w:val="22"/>
              </w:rPr>
            </w:pPr>
            <w:r w:rsidRPr="003B4471">
              <w:rPr>
                <w:sz w:val="22"/>
                <w:szCs w:val="22"/>
              </w:rPr>
              <w:t>____________________</w:t>
            </w:r>
          </w:p>
          <w:p w:rsidR="003B4471" w:rsidRPr="003B4471" w:rsidRDefault="003B4471" w:rsidP="003B4471">
            <w:pPr>
              <w:rPr>
                <w:sz w:val="18"/>
              </w:rPr>
            </w:pP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Pr="003B4471">
              <w:rPr>
                <w:sz w:val="22"/>
                <w:szCs w:val="22"/>
              </w:rPr>
              <w:tab/>
            </w:r>
            <w:r w:rsidR="00393AA9">
              <w:rPr>
                <w:sz w:val="22"/>
                <w:szCs w:val="22"/>
              </w:rPr>
              <w:t xml:space="preserve">Barbara Kalčič </w:t>
            </w:r>
            <w:proofErr w:type="spellStart"/>
            <w:r w:rsidR="00393AA9">
              <w:rPr>
                <w:sz w:val="22"/>
                <w:szCs w:val="22"/>
              </w:rPr>
              <w:t>Grabrovac,prof</w:t>
            </w:r>
            <w:proofErr w:type="spellEnd"/>
            <w:r w:rsidR="00393AA9">
              <w:rPr>
                <w:sz w:val="22"/>
                <w:szCs w:val="22"/>
              </w:rPr>
              <w:t>.</w:t>
            </w:r>
          </w:p>
          <w:p w:rsidR="003B4471" w:rsidRPr="0015726F" w:rsidRDefault="003B4471" w:rsidP="00AA067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27405" w:rsidRDefault="00C27405"/>
    <w:sectPr w:rsidR="00C2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C49"/>
    <w:multiLevelType w:val="hybridMultilevel"/>
    <w:tmpl w:val="1CFC72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78"/>
    <w:rsid w:val="00004C4C"/>
    <w:rsid w:val="00014768"/>
    <w:rsid w:val="000354E9"/>
    <w:rsid w:val="00037433"/>
    <w:rsid w:val="00042DE2"/>
    <w:rsid w:val="0008260E"/>
    <w:rsid w:val="000A3CE3"/>
    <w:rsid w:val="000B69FC"/>
    <w:rsid w:val="000E34E7"/>
    <w:rsid w:val="00181088"/>
    <w:rsid w:val="001847B7"/>
    <w:rsid w:val="00186E27"/>
    <w:rsid w:val="001B2078"/>
    <w:rsid w:val="001C16B0"/>
    <w:rsid w:val="001C2140"/>
    <w:rsid w:val="00205EAA"/>
    <w:rsid w:val="00210A96"/>
    <w:rsid w:val="00251C50"/>
    <w:rsid w:val="00254CB9"/>
    <w:rsid w:val="00256003"/>
    <w:rsid w:val="002724BA"/>
    <w:rsid w:val="002A3DBD"/>
    <w:rsid w:val="002C63A7"/>
    <w:rsid w:val="00303154"/>
    <w:rsid w:val="00327483"/>
    <w:rsid w:val="00393AA9"/>
    <w:rsid w:val="00396E9D"/>
    <w:rsid w:val="003B4471"/>
    <w:rsid w:val="003D6775"/>
    <w:rsid w:val="004035E8"/>
    <w:rsid w:val="00405EA6"/>
    <w:rsid w:val="00470F19"/>
    <w:rsid w:val="00474084"/>
    <w:rsid w:val="00485F60"/>
    <w:rsid w:val="0048655E"/>
    <w:rsid w:val="004A02A0"/>
    <w:rsid w:val="004A1C30"/>
    <w:rsid w:val="004C6EBE"/>
    <w:rsid w:val="004E3644"/>
    <w:rsid w:val="004E36C7"/>
    <w:rsid w:val="005141A2"/>
    <w:rsid w:val="00545427"/>
    <w:rsid w:val="00556E58"/>
    <w:rsid w:val="00574CA5"/>
    <w:rsid w:val="00580CB9"/>
    <w:rsid w:val="005C3947"/>
    <w:rsid w:val="005C3FA0"/>
    <w:rsid w:val="005C68AA"/>
    <w:rsid w:val="005F35D7"/>
    <w:rsid w:val="00610882"/>
    <w:rsid w:val="00611DB3"/>
    <w:rsid w:val="00655BB8"/>
    <w:rsid w:val="006649D9"/>
    <w:rsid w:val="006B5E93"/>
    <w:rsid w:val="006D33BF"/>
    <w:rsid w:val="00740186"/>
    <w:rsid w:val="007508DD"/>
    <w:rsid w:val="00763C3B"/>
    <w:rsid w:val="00766018"/>
    <w:rsid w:val="007A1725"/>
    <w:rsid w:val="007A7A4C"/>
    <w:rsid w:val="007E0F84"/>
    <w:rsid w:val="008218CB"/>
    <w:rsid w:val="00840370"/>
    <w:rsid w:val="00854FC0"/>
    <w:rsid w:val="00861DDF"/>
    <w:rsid w:val="00897A25"/>
    <w:rsid w:val="008D6B2B"/>
    <w:rsid w:val="00901D5C"/>
    <w:rsid w:val="009158F9"/>
    <w:rsid w:val="009239D5"/>
    <w:rsid w:val="00936C78"/>
    <w:rsid w:val="00960C59"/>
    <w:rsid w:val="009C5FA9"/>
    <w:rsid w:val="00A20E95"/>
    <w:rsid w:val="00A21344"/>
    <w:rsid w:val="00A26F48"/>
    <w:rsid w:val="00A90178"/>
    <w:rsid w:val="00A91545"/>
    <w:rsid w:val="00AA0676"/>
    <w:rsid w:val="00AB0ECF"/>
    <w:rsid w:val="00AB147B"/>
    <w:rsid w:val="00AC4604"/>
    <w:rsid w:val="00AE2E08"/>
    <w:rsid w:val="00AE6785"/>
    <w:rsid w:val="00AF0085"/>
    <w:rsid w:val="00B03DDF"/>
    <w:rsid w:val="00B46E82"/>
    <w:rsid w:val="00BA23F2"/>
    <w:rsid w:val="00BD06DD"/>
    <w:rsid w:val="00C0364A"/>
    <w:rsid w:val="00C065EB"/>
    <w:rsid w:val="00C153B5"/>
    <w:rsid w:val="00C2182A"/>
    <w:rsid w:val="00C27405"/>
    <w:rsid w:val="00C32177"/>
    <w:rsid w:val="00C67C5E"/>
    <w:rsid w:val="00C73268"/>
    <w:rsid w:val="00C76CBB"/>
    <w:rsid w:val="00C97DAD"/>
    <w:rsid w:val="00D04C09"/>
    <w:rsid w:val="00D50A44"/>
    <w:rsid w:val="00D81E5C"/>
    <w:rsid w:val="00DA5013"/>
    <w:rsid w:val="00E03E7B"/>
    <w:rsid w:val="00E703A8"/>
    <w:rsid w:val="00E9104F"/>
    <w:rsid w:val="00E96755"/>
    <w:rsid w:val="00EA732E"/>
    <w:rsid w:val="00EB6480"/>
    <w:rsid w:val="00EF154E"/>
    <w:rsid w:val="00EF6339"/>
    <w:rsid w:val="00F057CC"/>
    <w:rsid w:val="00F23B29"/>
    <w:rsid w:val="00F3484C"/>
    <w:rsid w:val="00F406E1"/>
    <w:rsid w:val="00F5524E"/>
    <w:rsid w:val="00F57CFA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5790"/>
  <w15:chartTrackingRefBased/>
  <w15:docId w15:val="{96AC990E-B19E-4CBB-8993-D0C57A84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B4471"/>
    <w:pPr>
      <w:keepNext/>
      <w:outlineLvl w:val="0"/>
    </w:pPr>
    <w:rPr>
      <w:rFonts w:ascii="Arial" w:hAnsi="Arial" w:cs="Arial"/>
      <w:b/>
      <w:bCs/>
      <w:sz w:val="20"/>
    </w:rPr>
  </w:style>
  <w:style w:type="paragraph" w:styleId="Naslov7">
    <w:name w:val="heading 7"/>
    <w:basedOn w:val="Normal"/>
    <w:next w:val="Normal"/>
    <w:link w:val="Naslov7Char"/>
    <w:qFormat/>
    <w:rsid w:val="003B4471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B4471"/>
    <w:rPr>
      <w:rFonts w:ascii="Arial" w:eastAsia="Times New Roman" w:hAnsi="Arial" w:cs="Arial"/>
      <w:b/>
      <w:bCs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3B4471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customStyle="1" w:styleId="xl52">
    <w:name w:val="xl52"/>
    <w:basedOn w:val="Normal"/>
    <w:rsid w:val="003B447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64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48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12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93</cp:revision>
  <cp:lastPrinted>2023-09-20T10:09:00Z</cp:lastPrinted>
  <dcterms:created xsi:type="dcterms:W3CDTF">2022-05-12T12:17:00Z</dcterms:created>
  <dcterms:modified xsi:type="dcterms:W3CDTF">2024-04-23T08:04:00Z</dcterms:modified>
</cp:coreProperties>
</file>