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71a8780bd0f496d"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10758</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OSNOVNA ŠKOLA VIKTORA CARA EMINA</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31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982.910,06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1.123.627,69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114,3</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978.587,97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1.267.505,05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129,5</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POSLOVANJA (šifre Z005-6)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143.877,36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3.637,00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3.732,00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102,6</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3.637,00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3.732,00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102,6</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147.609,36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bl>
    <w:p>
      <w:pPr>
        <w:spacing w:before="0" w:after="0"/>
      </w:pPr>
    </w:p>
    <w:p>
      <w:pPr>
        <w:jc w:val="both"/>
        <w:pStyle w:val="Normal"/>
        <w:spacing w:line="240" w:lineRule="auto"/>
      </w:pPr>
      <w:r>
        <w:rPr>
          <w:sz w:val="24"/>
          <w:rFonts w:ascii="Times New Roman" w:hAnsi="Times New Roman"/>
        </w:rPr>
        <w:t>Financijski izvještaj Osnovne škole Viktora Cara Emina Lovran  za razdoblje od 01. siječnja do 30. lipnja 2025. godine izrađen je temeljem Pravilnika o financijskom izvještavanju u proračunskom računovodstvu („Narodne novine“, broj 37/22) i Pravilnik o izmjenama i dopunama Pravilnika o financijskom izvještavanju u proračunskom računovodstvu ( „Narodne novine“ 52/25.),  te Okružnice o sastavljanju i predaji financijskih izvještaja proračuna, proračunskih i izvanproračunskih korisnika državnog proračuna te proračunskih i izvanproračunskih korisnika proračuna jedinica lokalne i područne (regionalne) samouprave za razdoblje od 01. siječnja do 30. lipnja 2025. godine (KLASA:400-02/25-01/14; URBROJ:513-05-03-25-2 od 04.srpnja 2025.g.) .
</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proračunskim korisnicima iz proračuna koji im nije nadležan</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857.868,50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975.744,00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113,7</w:t>
            </w:r>
          </w:p>
        </w:tc>
      </w:tr>
    </w:tbl>
    <w:p>
      <w:pPr>
        <w:spacing w:before="0" w:after="0"/>
      </w:pPr>
    </w:p>
    <w:p>
      <w:pPr>
        <w:jc w:val="both"/>
        <w:pStyle w:val="Normal"/>
        <w:spacing w:line="240" w:lineRule="auto"/>
      </w:pPr>
      <w:r>
        <w:rPr>
          <w:sz w:val="24"/>
          <w:rFonts w:ascii="Times New Roman" w:hAnsi="Times New Roman"/>
        </w:rPr>
        <w:t>Šifra 6361 Tekuće pomoći proračunskim korisnicima iz proračuna koji im nije nadležan-prihodi su koji se odnose na prihode dobivene od strane nadležnog Ministarstva i Jedinica lokalne samouprave (Grad Opatija, Općina Lovran i Općina Mošćenička Draga).U izvještajnom razdoblju prošle godine ostvareni su nešto manji prihodi u odnosu na izvještajno razdoblje ove godine iz razloga povećanja osnovice za isplatu plaće što je utjecalo na povećanje rashoda za zaposlene, a time i povećanje prihoda za podmirenje tih rashoda. Također su ostvareni veći prihodi za podmirenje rashoda za prekovremeni rad zbog povećanog broja bolovanja u promatranom razdoblju u odnosu na izvještajno razdoblje prethodne godine. U izvještajnom razdoblju imali smo i isplatu preostalih sudskih presuda  radi isplate razlike plaće po povoljnijoj osnovici za razdoblje od siječnja 2016. do siječnja 2017. godine  čiju isplatu nismo imali u promatranom razdoblju prethodne godine, a utjecala je na ukupne prihode dobivene od nadležnog Ministarstva. </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pomoći proračunskim korisnicima iz proračuna koji im nije nadležan</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1.115,09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Šifra 6362 Kapitalne pomoći proračunskim korisnicima iz proračuna koji im nije nadležan- U promatranom razdoblju ostvarili smo prihod za nabavu pomagala za slabovidnog učenika (Brailleov pisaći stroj) koji je upisan u prvi razred školske godine 2025./2026. Ovu vrstu prihoda nismo imali u prethodnom izvještajnom razdoblju jer nismo imali potrebe za tom vrstom prihoda.</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Kamate na oročena sredstva i depozite po viđenju</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206,6</w:t>
            </w:r>
          </w:p>
        </w:tc>
      </w:tr>
    </w:tbl>
    <w:p>
      <w:pPr>
        <w:spacing w:before="0" w:after="0"/>
      </w:pPr>
    </w:p>
    <w:p>
      <w:pPr>
        <w:jc w:val="both"/>
        <w:pStyle w:val="Normal"/>
        <w:spacing w:line="240" w:lineRule="auto"/>
      </w:pPr>
      <w:r>
        <w:rPr>
          <w:sz w:val="24"/>
          <w:rFonts w:ascii="Times New Roman" w:hAnsi="Times New Roman"/>
        </w:rPr>
        <w:t>Šifra 6413 -  Kamate na oročena sredstva i depozite po viđenju- ova vrsta prihoda ovisi o visini sredstava koja se u trenutku obračuna kamata nalazi na žiro računu škole. U promatranom razdoblju imali smo više sredstava na računu škole u trenutku obračuna kamata u odnosu na prethodnu godinu zbog ostvarenih prihoda za određene projekte koji su se realizirali puno kasnije nego što smo ostvarili prihode.</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prihodi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49.465,88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77.188,61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156,0</w:t>
            </w:r>
          </w:p>
        </w:tc>
      </w:tr>
    </w:tbl>
    <w:p>
      <w:pPr>
        <w:spacing w:before="0" w:after="0"/>
      </w:pPr>
    </w:p>
    <w:p>
      <w:pPr>
        <w:jc w:val="both"/>
        <w:pStyle w:val="Normal"/>
        <w:spacing w:line="240" w:lineRule="auto"/>
      </w:pPr>
      <w:r>
        <w:rPr>
          <w:sz w:val="24"/>
          <w:rFonts w:ascii="Times New Roman" w:hAnsi="Times New Roman"/>
        </w:rPr>
        <w:t>Šifra 6526 Ostali nespomenuti prihodi- odnose se na prihode dobivene od strane roditelja za podmirenje usluge produženog boravka, školske marende i naknade štete , te uplata za polaganje stručnih ispita i prihode za rad školske zadruge " Pod Učkun". Ovi prihodi su veći u odnosu na prihode ostvarenu u prethodnom izvještajnom razdoblju iz razloga što je u siječnju 2025.g. osnovana  Zadruga "Pod Učkun" koju u 2024.g. nismo imali i u promatranom razdoblju je ostvarila određene prihode. Drugi razlog povećanja ovih prihoda nastao je zbog povećanja cijene ručka u produženom boravku koji je automatski povećao i prihode za tu vrstu usluge.</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pruženih usluga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5.802,31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6.955,91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119,9</w:t>
            </w:r>
          </w:p>
        </w:tc>
      </w:tr>
    </w:tbl>
    <w:p>
      <w:pPr>
        <w:spacing w:before="0" w:after="0"/>
      </w:pPr>
    </w:p>
    <w:p>
      <w:pPr>
        <w:jc w:val="both"/>
        <w:pStyle w:val="Normal"/>
        <w:spacing w:line="240" w:lineRule="auto"/>
      </w:pPr>
      <w:r>
        <w:rPr>
          <w:sz w:val="24"/>
          <w:rFonts w:ascii="Times New Roman" w:hAnsi="Times New Roman"/>
        </w:rPr>
        <w:t>Šifra 6615 Prihodi od pruženih usluga- ovi prihodi nešto su veći u 2025.godini u odnosu na 2024.godinu iz razloga što smo u 2025.godini  sklopili Aneks Ugovora o korištenju prostora i opreme sa Umjetničkom školom Matka Brajše Rašana (KLASA:406-03/25-01/01 URBROJ:2156-26-02-25-04) na veći iznos u odnosu na 2024.godinu.</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donacije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8.130,54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1.296,33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15,9</w:t>
            </w:r>
          </w:p>
        </w:tc>
      </w:tr>
    </w:tbl>
    <w:p>
      <w:pPr>
        <w:spacing w:before="0" w:after="0"/>
      </w:pPr>
    </w:p>
    <w:p>
      <w:pPr>
        <w:jc w:val="both"/>
        <w:pStyle w:val="Normal"/>
        <w:spacing w:line="240" w:lineRule="auto"/>
      </w:pPr>
      <w:r>
        <w:rPr>
          <w:sz w:val="24"/>
          <w:rFonts w:ascii="Times New Roman" w:hAnsi="Times New Roman"/>
        </w:rPr>
        <w:t>Šifra 6631 Tekuće donacije - u 2025.g. ostvarili smo tekuće donacije za financiranje tjedan dana prehrane učenika od strane Valamar doo, te donaciju za organizaciju učenika članova školskog zbora "Lovranske črešnjice"  na natjecanje u Požegu . Prihodi ostvareni od donacija u promatranom razdoblju  manji su u odnosu na prihode ostvarene u 2024.g. iz razloga što smo u 2024.g. prikupljali donacije zbog odlaska učenika članova školskog zbora "Lovranske črešnjice" u Cipar na dodjelu nagrada, a rashodi za realizaciju tog projekta bili su puno veći u odnosu na prihode potrebne za realizaciju projekata koji su se realizirali u promatranom razdoblju ove godine.</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donacije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1.080,00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Šifra 6632 Kapitalne donacije- u izvještajnom razdoblju prethodne godine nismo ostvarili prihode ove vrste jer nismo imali potrebe za tim. U 2025.g. pokvarila se pametna ploča potrebna u nastavi , te su se prikupile donacije za nabavu nove pametne ploče u 2025.g. Također nam je od strane fizičke osobe doniran stol za stolni tenis.</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za redovan rad</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631.452,69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833.442,59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132,0</w:t>
            </w:r>
          </w:p>
        </w:tc>
      </w:tr>
    </w:tbl>
    <w:p>
      <w:pPr>
        <w:spacing w:before="0" w:after="0"/>
      </w:pPr>
    </w:p>
    <w:p>
      <w:pPr>
        <w:jc w:val="both"/>
        <w:pStyle w:val="Normal"/>
        <w:spacing w:line="240" w:lineRule="auto"/>
      </w:pPr>
      <w:r>
        <w:rPr>
          <w:sz w:val="24"/>
          <w:rFonts w:ascii="Times New Roman" w:hAnsi="Times New Roman"/>
        </w:rPr>
        <w:t>Šifra 3111 Plaće za redovan rad- Rashodi su veći u promatranom razdoblju 2025.g. u odnosu na 2024.g. zbog povećanja osnovice za obračun plaća što je utjecalo na povećanje ove vrste rashoda. U 2025.godini u izvještajnom razdoblju vrši se evidencija i plaće i svih rashoda vezanih za plaću za lipanj 2025. kao rashod promatranog razdoblja . Temelj za to je Pravilnik o izmjenama i dopunama Pravilnika o proračunskom računovodstvu i Računskom planu NN 154/2024. To je novina u 2025.godini koja je utjecala na povećanje ove vrste rashoda.</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za prekovremeni rad</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17.919,91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41.470,60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231,4</w:t>
            </w:r>
          </w:p>
        </w:tc>
      </w:tr>
    </w:tbl>
    <w:p>
      <w:pPr>
        <w:spacing w:before="0" w:after="0"/>
      </w:pPr>
    </w:p>
    <w:p>
      <w:pPr>
        <w:jc w:val="both"/>
        <w:pStyle w:val="Normal"/>
        <w:spacing w:line="240" w:lineRule="auto"/>
      </w:pPr>
      <w:r>
        <w:rPr>
          <w:sz w:val="24"/>
          <w:rFonts w:ascii="Times New Roman" w:hAnsi="Times New Roman"/>
        </w:rPr>
        <w:t>Šifra 3113 -  Plaće za prekovremeni rad - u 2024.godini imali smo manje rashode u odnosu na 2025.godinu jer je u 2024.godini u promatranom razdoblju bilo manje bolovanja u odnosu na promatrano razdoblje 2025.g., a time i manja potreba za zamjenama i isplatom prekovremenog rada. Također na visinu ovih rashoda utječe i povećanje osnovice za izračun plaća koja je u 2025.godini bila veća. U 2025.godini u izvještajnom razdoblju vrši se evidencija i plaće i svih rashoda vezanih za plaću za lipanj 2025. kao rashod promatranog razdoblja . Temelj za to je Pravilnik o izmjenama i dopunama Pravilnika o proračunskom računovodstvu i Računskom planu NN 154/2024. To je novina u 2025.godini koja je utjecala na povećanje ove vrste rashoda.</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za posebne uvjete rada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5.279,91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8.497,10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160,9</w:t>
            </w:r>
          </w:p>
        </w:tc>
      </w:tr>
    </w:tbl>
    <w:p>
      <w:pPr>
        <w:spacing w:before="0" w:after="0"/>
      </w:pPr>
    </w:p>
    <w:p>
      <w:pPr>
        <w:jc w:val="both"/>
        <w:pStyle w:val="Normal"/>
        <w:spacing w:line="240" w:lineRule="auto"/>
      </w:pPr>
      <w:r>
        <w:rPr>
          <w:sz w:val="24"/>
          <w:rFonts w:ascii="Times New Roman" w:hAnsi="Times New Roman"/>
        </w:rPr>
        <w:t>Šifra 3114  Plaće za posebne uvjete rada - ova vrsta rashoda ovisna je o broju učenika koji imaju posebne programe obrazovanja. O njihovom broju ovise sati isplate plaće za posebne uvjete . U 2024.godini imali smo manje učenika sa tom vrstom potrebe, te su rashodi bili manji u odnosu na 2025.g. Također na visinu ovih rashoda utječe i povećanje osnovice za izračun plaća koja je u 2025.godini bila veća. U 2025.godini u izvještajnom razdoblju vrši se evidencija i plaće i svih rashoda vezanih za plaću za lipanj 2025. kao rashod promatranog razdoblja . Temelj za to je Pravilnik o izmjenama i dopunama Pravilnika o proračunskom računovodstvu i Računskom planu NN 154/2024. To je novina u 2025.godini koja je utjecala na povećanje ove vrste rashoda.</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Doprinosi za obvezno zdravstveno osiguranje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107.217,11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143.820,30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134,1</w:t>
            </w:r>
          </w:p>
        </w:tc>
      </w:tr>
    </w:tbl>
    <w:p>
      <w:pPr>
        <w:spacing w:before="0" w:after="0"/>
      </w:pPr>
    </w:p>
    <w:p>
      <w:pPr>
        <w:jc w:val="both"/>
        <w:pStyle w:val="Normal"/>
        <w:spacing w:line="240" w:lineRule="auto"/>
      </w:pPr>
      <w:r>
        <w:rPr>
          <w:sz w:val="24"/>
          <w:rFonts w:ascii="Times New Roman" w:hAnsi="Times New Roman"/>
        </w:rPr>
        <w:t>Šifra 3132 - Doprinosi za obvezno zdravstveno osiguranje - ovi rashodi veći su u 2025.g. u odnosu na 2024.g. iz razloga povećanja rashoda za bruto plaće koji je uvećan zbog uvećanja osnovice za obračun plaće. Također smo u 2025.g. imali isplatu sudskih presuda radi isplate razlike plaće po povoljnijoj osnovici za razdoblje od siječnja 2016. do siječnja 2017. godine na koju se obračunavaju doprinosi , a tu isplatu nismo imali u 2024.g. U 2025.godini u izvještajnom razdoblju vrši se evidencija i plaće i svih rashoda vezanih za plaću za lipanj 2025. kao rashod promatranog razdoblja . Temelj za to je Pravilnik o izmjenama i dopunama Pravilnika o proračunskom računovodstvu i Računskom planu NN 154/2024. To je novina u 2025.godini koja je utjecala na povećanje ove vrste rashoda.</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Doprinosi za obvezno osiguranje u slučaju nezaposlenosti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43,87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Šifra 3133 Doprinosi za obvezno osiguranje u slučaju nezaposlenosti - rashodi su nastali radi isplate sudskih presuda radi isplate razlike plaće po povoljnijoj osnovici za razdoblje od siječnja 2016. do siječnja 2017. godine . Takve isplate nismo imali u 2024.g.  te zbog toga nismo imali tu vrstu rashoda.</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za prijevoz, za rad na terenu i odvojeni život</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28.755,60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34.893,44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121,3</w:t>
            </w:r>
          </w:p>
        </w:tc>
      </w:tr>
    </w:tbl>
    <w:p>
      <w:pPr>
        <w:spacing w:before="0" w:after="0"/>
      </w:pPr>
    </w:p>
    <w:p>
      <w:pPr>
        <w:jc w:val="both"/>
        <w:pStyle w:val="Normal"/>
        <w:spacing w:line="240" w:lineRule="auto"/>
      </w:pPr>
      <w:r>
        <w:rPr>
          <w:sz w:val="24"/>
          <w:rFonts w:ascii="Times New Roman" w:hAnsi="Times New Roman"/>
        </w:rPr>
        <w:t>Šifra 3212 - Naknade za prijevoz, za rad na terenu i odvojeni život - rashodi za prijevoz na posao i s posla povećali su se u 2025.godini u odnosu na 2024.godinu  zbog ostvarivanja prava djelatnika koji rade u Područnoj školi Mošćenička Draga koji nemaju mogućnost osiguranog javnog prijevoz na posao i s posla, te im se taj prijevoz isplaćuje putem prijeđenih kilometara što je povećalo ovu vrstu rashoda. U 2025.godini u izvještajnom razdoblju vrši se evidencija i plaće i svih rashoda vezanih za plaću za lipanj 2025. kao rashod promatranog razdoblja . Temelj za to je Pravilnik o izmjenama i dopunama Pravilnika o proračunskom računovodstvu i Računskom planu NN 154/2024. To je novina u 2025.godini koja je utjecala na povećanje ove vrste rashoda.</w:t>
      </w:r>
    </w:p>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Stručno usavršavanje zaposlenika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782,30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539,5</w:t>
            </w:r>
          </w:p>
        </w:tc>
      </w:tr>
    </w:tbl>
    <w:p>
      <w:pPr>
        <w:spacing w:before="0" w:after="0"/>
      </w:pPr>
    </w:p>
    <w:p>
      <w:pPr>
        <w:jc w:val="both"/>
        <w:pStyle w:val="Normal"/>
        <w:spacing w:line="240" w:lineRule="auto"/>
      </w:pPr>
      <w:r>
        <w:rPr>
          <w:sz w:val="24"/>
          <w:rFonts w:ascii="Times New Roman" w:hAnsi="Times New Roman"/>
        </w:rPr>
        <w:t>Šifra 3213 Stručno usavršavanje zaposlenika - rashodi su u 2025.godini veći u odnosu na 2024.godinu iz razloga što smo u 2025.godini imali uplatu edukacije za psihologicu Škole koja je morala ići na edukaciju zbog primjene psiholoških testova koji se ne mogu koristiti ako osoba koja ih provodi nije educirana. Takav trošak nismo imali u 2024.godini.</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Ostale naknade troškova zaposlenima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826,50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561,50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67,9</w:t>
            </w:r>
          </w:p>
        </w:tc>
      </w:tr>
    </w:tbl>
    <w:p>
      <w:pPr>
        <w:spacing w:before="0" w:after="0"/>
      </w:pPr>
    </w:p>
    <w:p>
      <w:pPr>
        <w:jc w:val="both"/>
        <w:pStyle w:val="Normal"/>
        <w:spacing w:line="240" w:lineRule="auto"/>
      </w:pPr>
      <w:r>
        <w:rPr>
          <w:sz w:val="24"/>
          <w:rFonts w:ascii="Times New Roman" w:hAnsi="Times New Roman"/>
        </w:rPr>
        <w:t>Šifra 3214 Ostale naknade troškova zaposlenima - rashodi su  smanjeni u odnosu na izvještajno razdoblje prethodne godine jer se sve više poslova obavlja elektronskim putem, te je sve manja potreba za korištenje privatnog automobila u službene svrhe</w:t>
      </w:r>
    </w:p>
    <w:p/>
    <w:p>
      <w:pPr>
        <w:jc w:val="center"/>
        <w:pStyle w:val="Normal"/>
        <w:spacing w:line="240" w:lineRule="auto"/>
        <w:keepNext/>
      </w:pPr>
      <w:r>
        <w:rPr>
          <w:sz w:val="28"/>
          <w:rFonts w:ascii="Times New Roman" w:hAnsi="Times New Roman"/>
        </w:rPr>
        <w:t>Bilješka 17.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Uredski materijal i ostali materijalni rashodi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7.185,60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11.624,30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161,8</w:t>
            </w:r>
          </w:p>
        </w:tc>
      </w:tr>
    </w:tbl>
    <w:p>
      <w:pPr>
        <w:spacing w:before="0" w:after="0"/>
      </w:pPr>
    </w:p>
    <w:p>
      <w:pPr>
        <w:jc w:val="both"/>
        <w:pStyle w:val="Normal"/>
        <w:spacing w:line="240" w:lineRule="auto"/>
      </w:pPr>
      <w:r>
        <w:rPr>
          <w:sz w:val="24"/>
          <w:rFonts w:ascii="Times New Roman" w:hAnsi="Times New Roman"/>
        </w:rPr>
        <w:t>Šifra 3221 Uredski materijal i ostali materijalni rashodi - u 2025.godini dobili smo veliki prihod za nabavu psiholoških testova za potrebe testiranja učenika , realizacijom te vrste prihoda nastali su rashodi za nabavu tih testova što je znatno uvećalo ovu vrstu rashode . U 2024.godini sredstva za tu vrstu rashoda bila su znatno manja.</w:t>
      </w:r>
    </w:p>
    <w:p/>
    <w:p>
      <w:pPr>
        <w:jc w:val="center"/>
        <w:pStyle w:val="Normal"/>
        <w:spacing w:line="240" w:lineRule="auto"/>
        <w:keepNext/>
      </w:pPr>
      <w:r>
        <w:rPr>
          <w:sz w:val="28"/>
          <w:rFonts w:ascii="Times New Roman" w:hAnsi="Times New Roman"/>
        </w:rPr>
        <w:t>Bilješka 18.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Materijal i sirovine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69.315,94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95.759,73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138,1</w:t>
            </w:r>
          </w:p>
        </w:tc>
      </w:tr>
    </w:tbl>
    <w:p>
      <w:pPr>
        <w:spacing w:before="0" w:after="0"/>
      </w:pPr>
    </w:p>
    <w:p>
      <w:pPr>
        <w:jc w:val="both"/>
        <w:pStyle w:val="Normal"/>
        <w:spacing w:line="240" w:lineRule="auto"/>
      </w:pPr>
      <w:r>
        <w:rPr>
          <w:sz w:val="24"/>
          <w:rFonts w:ascii="Times New Roman" w:hAnsi="Times New Roman"/>
        </w:rPr>
        <w:t>Šifra 3222-  Materijal i sirovine - u 2025.godini zbog povećanja cijene ručka u produženom boravku povećala se i visina ove vrste rashoda u odnosu na 2024.godinu.</w:t>
      </w:r>
    </w:p>
    <w:p/>
    <w:p>
      <w:pPr>
        <w:jc w:val="center"/>
        <w:pStyle w:val="Normal"/>
        <w:spacing w:line="240" w:lineRule="auto"/>
        <w:keepNext/>
      </w:pPr>
      <w:r>
        <w:rPr>
          <w:sz w:val="28"/>
          <w:rFonts w:ascii="Times New Roman" w:hAnsi="Times New Roman"/>
        </w:rPr>
        <w:t>Bilješka 19.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Materijal i dijelovi za tekuće i investicijsko održavanje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1.059,78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2.025,09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191,1</w:t>
            </w:r>
          </w:p>
        </w:tc>
      </w:tr>
    </w:tbl>
    <w:p>
      <w:pPr>
        <w:spacing w:before="0" w:after="0"/>
      </w:pPr>
    </w:p>
    <w:p>
      <w:pPr>
        <w:jc w:val="both"/>
        <w:pStyle w:val="Normal"/>
        <w:spacing w:line="240" w:lineRule="auto"/>
      </w:pPr>
      <w:r>
        <w:rPr>
          <w:sz w:val="24"/>
          <w:rFonts w:ascii="Times New Roman" w:hAnsi="Times New Roman"/>
        </w:rPr>
        <w:t>Šifra 3224 Materijal i dijelovi za tekuće i investicijsko održavanje - u 2025.godini zbog uvođenja dodatnih mjera sigurnosti u škole po nalogu Osnivača  i nadležnog Ministarstva u Školu su postavljene dodatne brave i video parlafona što je uvećalo ovu vrstu rashoda zbog utrošenog materijala za postavljanje istog. Zbog toga su ovi rashodi veći u 2025.godini u odnosu na 2024.g.</w:t>
      </w:r>
    </w:p>
    <w:p/>
    <w:p>
      <w:pPr>
        <w:jc w:val="center"/>
        <w:pStyle w:val="Normal"/>
        <w:spacing w:line="240" w:lineRule="auto"/>
        <w:keepNext/>
      </w:pPr>
      <w:r>
        <w:rPr>
          <w:sz w:val="28"/>
          <w:rFonts w:ascii="Times New Roman" w:hAnsi="Times New Roman"/>
        </w:rPr>
        <w:t>Bilješka 20.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Sitni inventar i autogume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1.472,52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2.773,84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188,4</w:t>
            </w:r>
          </w:p>
        </w:tc>
      </w:tr>
    </w:tbl>
    <w:p>
      <w:pPr>
        <w:spacing w:before="0" w:after="0"/>
      </w:pPr>
    </w:p>
    <w:p>
      <w:pPr>
        <w:jc w:val="both"/>
        <w:pStyle w:val="Normal"/>
        <w:spacing w:line="240" w:lineRule="auto"/>
      </w:pPr>
      <w:r>
        <w:rPr>
          <w:sz w:val="24"/>
          <w:rFonts w:ascii="Times New Roman" w:hAnsi="Times New Roman"/>
        </w:rPr>
        <w:t>Šifra 3225 Sitni inventar i autogume - zbog realizacije projekta "Trajnaninena", i rada Županijskog stručnog vijeća iz fizike koji su za svoju realizaciju morali realizirati ovu vrstu rashoda došlo je do povećanja ove vrste rashoda u odnosu na 2024.godinu.</w:t>
      </w:r>
    </w:p>
    <w:p/>
    <w:p>
      <w:pPr>
        <w:jc w:val="center"/>
        <w:pStyle w:val="Normal"/>
        <w:spacing w:line="240" w:lineRule="auto"/>
        <w:keepNext/>
      </w:pPr>
      <w:r>
        <w:rPr>
          <w:sz w:val="28"/>
          <w:rFonts w:ascii="Times New Roman" w:hAnsi="Times New Roman"/>
        </w:rPr>
        <w:t>Bilješka 21.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telefona, interneta, pošte i prijevoza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7.989,08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3.273,37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41,0</w:t>
            </w:r>
          </w:p>
        </w:tc>
      </w:tr>
    </w:tbl>
    <w:p>
      <w:pPr>
        <w:spacing w:before="0" w:after="0"/>
      </w:pPr>
    </w:p>
    <w:p>
      <w:pPr>
        <w:jc w:val="both"/>
        <w:pStyle w:val="Normal"/>
        <w:spacing w:line="240" w:lineRule="auto"/>
      </w:pPr>
      <w:r>
        <w:rPr>
          <w:sz w:val="24"/>
          <w:rFonts w:ascii="Times New Roman" w:hAnsi="Times New Roman"/>
        </w:rPr>
        <w:t>Šifra 3231 - Usluge telefona, interneta, pošte i prijevoza -  u 2024.godini prilikom fakturiranja usluge izrade ručkova za produženi boravak zasebno je bio specificiran trošak prijevoza ručkova koji je bio evidentiran pod ovom vrstom rashoda. U 2025.godini zbog promjene dobavljača ta vrsta rashoda ukalkulirana je u cijenu ručka tako da su rashodi ove vrste u 2025.godini smanjeni za taj dio usluge u odnosu na 2024.godinu.</w:t>
      </w:r>
    </w:p>
    <w:p/>
    <w:p>
      <w:pPr>
        <w:jc w:val="center"/>
        <w:pStyle w:val="Normal"/>
        <w:spacing w:line="240" w:lineRule="auto"/>
        <w:keepNext/>
      </w:pPr>
      <w:r>
        <w:rPr>
          <w:sz w:val="28"/>
          <w:rFonts w:ascii="Times New Roman" w:hAnsi="Times New Roman"/>
        </w:rPr>
        <w:t>Bilješka 22.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tekućeg i investicijskog održavanja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5.966,74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3.747,83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62,8</w:t>
            </w:r>
          </w:p>
        </w:tc>
      </w:tr>
    </w:tbl>
    <w:p>
      <w:pPr>
        <w:spacing w:before="0" w:after="0"/>
      </w:pPr>
    </w:p>
    <w:p>
      <w:pPr>
        <w:jc w:val="both"/>
        <w:pStyle w:val="Normal"/>
        <w:spacing w:line="240" w:lineRule="auto"/>
      </w:pPr>
      <w:r>
        <w:rPr>
          <w:sz w:val="24"/>
          <w:rFonts w:ascii="Times New Roman" w:hAnsi="Times New Roman"/>
        </w:rPr>
        <w:t>Šifra 3232  Usluge tekućeg i investicijskog održavanja - u 2024.g. došlo je do kvara na postrojenju kotlovnice što je dovelo do većih troškova u tom razdoblju u odnosu na rashode realizirane u 2025.godini kada tu vrstu popravaka nismo imali.</w:t>
      </w:r>
    </w:p>
    <w:p/>
    <w:p>
      <w:pPr>
        <w:jc w:val="center"/>
        <w:pStyle w:val="Normal"/>
        <w:spacing w:line="240" w:lineRule="auto"/>
        <w:keepNext/>
      </w:pPr>
      <w:r>
        <w:rPr>
          <w:sz w:val="28"/>
          <w:rFonts w:ascii="Times New Roman" w:hAnsi="Times New Roman"/>
        </w:rPr>
        <w:t>Bilješka 23.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Komunalne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9.877,26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8.592,18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87,0</w:t>
            </w:r>
          </w:p>
        </w:tc>
      </w:tr>
    </w:tbl>
    <w:p>
      <w:pPr>
        <w:spacing w:before="0" w:after="0"/>
      </w:pPr>
    </w:p>
    <w:p>
      <w:pPr>
        <w:jc w:val="both"/>
        <w:pStyle w:val="Normal"/>
        <w:spacing w:line="240" w:lineRule="auto"/>
      </w:pPr>
      <w:r>
        <w:rPr>
          <w:sz w:val="24"/>
          <w:rFonts w:ascii="Times New Roman" w:hAnsi="Times New Roman"/>
        </w:rPr>
        <w:t>Šifra 3234 Komunalne usluge - U 2025.godini raskinut je Aneks ugovora sa poduzećem Libukom d.o.o.  za dodatni odvoz komunalnog otpada pa su se u 2025.godini ti rashodi smanjili u odnosu na 2024.godinu.</w:t>
      </w:r>
    </w:p>
    <w:p/>
    <w:p>
      <w:pPr>
        <w:jc w:val="center"/>
        <w:pStyle w:val="Normal"/>
        <w:spacing w:line="240" w:lineRule="auto"/>
        <w:keepNext/>
      </w:pPr>
      <w:r>
        <w:rPr>
          <w:sz w:val="28"/>
          <w:rFonts w:ascii="Times New Roman" w:hAnsi="Times New Roman"/>
        </w:rPr>
        <w:t>Bilješka 24.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Zdravstvene i veterinarske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2.817,12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3.613,89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128,3</w:t>
            </w:r>
          </w:p>
        </w:tc>
      </w:tr>
    </w:tbl>
    <w:p>
      <w:pPr>
        <w:spacing w:before="0" w:after="0"/>
      </w:pPr>
    </w:p>
    <w:p>
      <w:pPr>
        <w:jc w:val="both"/>
        <w:pStyle w:val="Normal"/>
        <w:spacing w:line="240" w:lineRule="auto"/>
      </w:pPr>
      <w:r>
        <w:rPr>
          <w:sz w:val="24"/>
          <w:rFonts w:ascii="Times New Roman" w:hAnsi="Times New Roman"/>
        </w:rPr>
        <w:t>Šifra 3236 - Zdravstvene i veterinarske usluge - u 2025.godini postali smo obveznici provođenja analize kvakoće vode . Iz tog razloga povećali su se rashodi ove vrste u 2025.godini u odnosu na 2024.godinu kada takva ispitivanja nismo imali.</w:t>
      </w:r>
    </w:p>
    <w:p/>
    <w:p>
      <w:pPr>
        <w:jc w:val="center"/>
        <w:pStyle w:val="Normal"/>
        <w:spacing w:line="240" w:lineRule="auto"/>
        <w:keepNext/>
      </w:pPr>
      <w:r>
        <w:rPr>
          <w:sz w:val="28"/>
          <w:rFonts w:ascii="Times New Roman" w:hAnsi="Times New Roman"/>
        </w:rPr>
        <w:t>Bilješka 25.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Intelektualne i osobne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3.336,19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3.691,78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110,7</w:t>
            </w:r>
          </w:p>
        </w:tc>
      </w:tr>
    </w:tbl>
    <w:p>
      <w:pPr>
        <w:spacing w:before="0" w:after="0"/>
      </w:pPr>
    </w:p>
    <w:p>
      <w:pPr>
        <w:jc w:val="both"/>
        <w:pStyle w:val="Normal"/>
        <w:spacing w:line="240" w:lineRule="auto"/>
      </w:pPr>
      <w:r>
        <w:rPr>
          <w:sz w:val="24"/>
          <w:rFonts w:ascii="Times New Roman" w:hAnsi="Times New Roman"/>
        </w:rPr>
        <w:t>Šifra 3237 - Intelektualne i osobne usluge- zbog povećanja osnovice za obračun plaća povećao se i iznos Ugovora o djelu za učitelja islamskog vjeronauka što je povećalo rashode u 2025.godini u odnosu na 2024.godinu.</w:t>
      </w:r>
    </w:p>
    <w:p/>
    <w:p>
      <w:pPr>
        <w:jc w:val="center"/>
        <w:pStyle w:val="Normal"/>
        <w:spacing w:line="240" w:lineRule="auto"/>
        <w:keepNext/>
      </w:pPr>
      <w:r>
        <w:rPr>
          <w:sz w:val="28"/>
          <w:rFonts w:ascii="Times New Roman" w:hAnsi="Times New Roman"/>
        </w:rPr>
        <w:t>Bilješka 26.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1.739,92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469,40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27,0</w:t>
            </w:r>
          </w:p>
        </w:tc>
      </w:tr>
    </w:tbl>
    <w:p>
      <w:pPr>
        <w:spacing w:before="0" w:after="0"/>
      </w:pPr>
    </w:p>
    <w:p>
      <w:pPr>
        <w:jc w:val="both"/>
        <w:pStyle w:val="Normal"/>
        <w:spacing w:line="240" w:lineRule="auto"/>
      </w:pPr>
      <w:r>
        <w:rPr>
          <w:sz w:val="24"/>
          <w:rFonts w:ascii="Times New Roman" w:hAnsi="Times New Roman"/>
        </w:rPr>
        <w:t>Šifra 3239 - Ostale usluge - U 2024.godini za realizaciju projekta Morska priča realizirani su rashodi ozvučenja i videzapisa koje nismo imali u 2025.godini. Zato su ovi rashodi veći u 2024.godini u odnosu na 2025.godinu.</w:t>
      </w:r>
    </w:p>
    <w:p/>
    <w:p>
      <w:pPr>
        <w:jc w:val="center"/>
        <w:pStyle w:val="Normal"/>
        <w:spacing w:line="240" w:lineRule="auto"/>
        <w:keepNext/>
      </w:pPr>
      <w:r>
        <w:rPr>
          <w:sz w:val="28"/>
          <w:rFonts w:ascii="Times New Roman" w:hAnsi="Times New Roman"/>
        </w:rPr>
        <w:t>Bilješka 27.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troškova osobama izvan radnog odnosa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12.460,14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1.559,61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12,5</w:t>
            </w:r>
          </w:p>
        </w:tc>
      </w:tr>
    </w:tbl>
    <w:p>
      <w:pPr>
        <w:spacing w:before="0" w:after="0"/>
      </w:pPr>
    </w:p>
    <w:p>
      <w:pPr>
        <w:jc w:val="both"/>
        <w:pStyle w:val="Normal"/>
        <w:spacing w:line="240" w:lineRule="auto"/>
      </w:pPr>
      <w:r>
        <w:rPr>
          <w:sz w:val="24"/>
          <w:rFonts w:ascii="Times New Roman" w:hAnsi="Times New Roman"/>
        </w:rPr>
        <w:t>Šifra 324 - Naknade troškova osobama izvan radnog odnosa- u 2024.godini učenici školskog zbora "Lovranske črešnjice" išli su na dodjelu nagrade u Cipar. Troškove službenog puta učenicima Škole platila je škola, te su iz tog razloga u 2024.godini ovi rashodi znatno veću u odnosu na 2025.godinu kada nismo imali tu vrstu troška.</w:t>
      </w:r>
    </w:p>
    <w:p/>
    <w:p>
      <w:pPr>
        <w:jc w:val="center"/>
        <w:pStyle w:val="Normal"/>
        <w:spacing w:line="240" w:lineRule="auto"/>
        <w:keepNext/>
      </w:pPr>
      <w:r>
        <w:rPr>
          <w:sz w:val="28"/>
          <w:rFonts w:ascii="Times New Roman" w:hAnsi="Times New Roman"/>
        </w:rPr>
        <w:t>Bilješka 28.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za rad predstavničkih i izvršnih tijela, povjerenstava i slično</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128,47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Šifra 3291 Naknade za rad predstavničkih i izvršnih tijela, povjerenstava i slično - u 2025.godini imali smo polaganje stručnih ispita za defektologe koji se provodi u našoj Školi. Tu vrstu troška nismo imali u 2024.godini  jer se u promatranom razdoblju 2024.g.  nisu održavali ti ispiti.</w:t>
      </w:r>
    </w:p>
    <w:p/>
    <w:p>
      <w:pPr>
        <w:jc w:val="center"/>
        <w:pStyle w:val="Normal"/>
        <w:spacing w:line="240" w:lineRule="auto"/>
        <w:keepNext/>
      </w:pPr>
      <w:r>
        <w:rPr>
          <w:sz w:val="28"/>
          <w:rFonts w:ascii="Times New Roman" w:hAnsi="Times New Roman"/>
        </w:rPr>
        <w:t>Bilješka 29.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Reprezentacija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203,94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804,2</w:t>
            </w:r>
          </w:p>
        </w:tc>
      </w:tr>
    </w:tbl>
    <w:p>
      <w:pPr>
        <w:spacing w:before="0" w:after="0"/>
      </w:pPr>
    </w:p>
    <w:p>
      <w:pPr>
        <w:jc w:val="both"/>
        <w:pStyle w:val="Normal"/>
        <w:spacing w:line="240" w:lineRule="auto"/>
      </w:pPr>
      <w:r>
        <w:rPr>
          <w:sz w:val="24"/>
          <w:rFonts w:ascii="Times New Roman" w:hAnsi="Times New Roman"/>
        </w:rPr>
        <w:t>Šifra 3293  Reprezentacija - ovi rashodi u 2025.godini uvećani su u odnosu na promatrano razdoblje 2024.godine jer se ukazala potreba za realizacijom istih, dok u 2024.godini nismo imali te potrebe.</w:t>
      </w:r>
    </w:p>
    <w:p/>
    <w:p>
      <w:pPr>
        <w:jc w:val="center"/>
        <w:pStyle w:val="Normal"/>
        <w:spacing w:line="240" w:lineRule="auto"/>
        <w:keepNext/>
      </w:pPr>
      <w:r>
        <w:rPr>
          <w:sz w:val="28"/>
          <w:rFonts w:ascii="Times New Roman" w:hAnsi="Times New Roman"/>
        </w:rPr>
        <w:t>Bilješka 30.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Članarine i norme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108,09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138,8</w:t>
            </w:r>
          </w:p>
        </w:tc>
      </w:tr>
    </w:tbl>
    <w:p>
      <w:pPr>
        <w:spacing w:before="0" w:after="0"/>
      </w:pPr>
    </w:p>
    <w:p>
      <w:pPr>
        <w:jc w:val="both"/>
        <w:pStyle w:val="Normal"/>
        <w:spacing w:line="240" w:lineRule="auto"/>
      </w:pPr>
      <w:r>
        <w:rPr>
          <w:sz w:val="24"/>
          <w:rFonts w:ascii="Times New Roman" w:hAnsi="Times New Roman"/>
        </w:rPr>
        <w:t>Šifra 3294 - Članarine i norme - Ova vrsta rashoda uvećana je zbog povećanja iznosa  članarine za HUROŠ u 2025.godini u odnosu na 2024.godinu. Također smo po prvi puta u 2025.godini imali trošak članarine za Zadrugu koja u 2024.godini nije postojala.</w:t>
      </w:r>
    </w:p>
    <w:p/>
    <w:p>
      <w:pPr>
        <w:jc w:val="center"/>
        <w:pStyle w:val="Normal"/>
        <w:spacing w:line="240" w:lineRule="auto"/>
        <w:keepNext/>
      </w:pPr>
      <w:r>
        <w:rPr>
          <w:sz w:val="28"/>
          <w:rFonts w:ascii="Times New Roman" w:hAnsi="Times New Roman"/>
        </w:rPr>
        <w:t>Bilješka 31.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Pristojbe i naknade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1.987,00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2.664,00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134,1</w:t>
            </w:r>
          </w:p>
        </w:tc>
      </w:tr>
    </w:tbl>
    <w:p>
      <w:pPr>
        <w:spacing w:before="0" w:after="0"/>
      </w:pPr>
    </w:p>
    <w:p>
      <w:pPr>
        <w:jc w:val="both"/>
        <w:pStyle w:val="Normal"/>
        <w:spacing w:line="240" w:lineRule="auto"/>
      </w:pPr>
      <w:r>
        <w:rPr>
          <w:sz w:val="24"/>
          <w:rFonts w:ascii="Times New Roman" w:hAnsi="Times New Roman"/>
        </w:rPr>
        <w:t>Šifra 3295 - Pristojbe i naknade - ova vrsta rashoda povećana je u 2025.godini u odnosu na 2024.g. zbog povećanja iznosa naknada za nezapošljavanje invalida. Također se u 2025.godini ta naknada evidentira i za lipanj što prije nije bio slučaj već se taj rashod za lipanj evidentirao na kontu 193 Kontinuirani rashodi budućih razdoblja zbog promjena temeljem  Pravilnika o izmjeni i dopuni Pravilnika o proračunskom računovodstvu i Računskom planu NN 154/2024.  </w:t>
      </w:r>
    </w:p>
    <w:p/>
    <w:p>
      <w:pPr>
        <w:jc w:val="center"/>
        <w:pStyle w:val="Normal"/>
        <w:spacing w:line="240" w:lineRule="auto"/>
        <w:keepNext/>
      </w:pPr>
      <w:r>
        <w:rPr>
          <w:sz w:val="28"/>
          <w:rFonts w:ascii="Times New Roman" w:hAnsi="Times New Roman"/>
        </w:rPr>
        <w:t>Bilješka 32.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Troškovi sudskih postupaka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808,77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Šifra 3296 Troškovi sudskih postupaka - U 2025.godini imali smo isplatu sudskih presuda radi isplate razlike plaće po povoljnijoj osnovici za razdoblje od siječnja 2016. do siječnja 2017. godine .  U 2024.godini nismo imali tu vrstu isplate pa nije bilo ni takvog rashoda.</w:t>
      </w:r>
    </w:p>
    <w:p/>
    <w:p>
      <w:pPr>
        <w:jc w:val="center"/>
        <w:pStyle w:val="Normal"/>
        <w:spacing w:line="240" w:lineRule="auto"/>
        <w:keepNext/>
      </w:pPr>
      <w:r>
        <w:rPr>
          <w:sz w:val="28"/>
          <w:rFonts w:ascii="Times New Roman" w:hAnsi="Times New Roman"/>
        </w:rPr>
        <w:t>Bilješka 33.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rashodi poslovanja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455,18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302,70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66,5</w:t>
            </w:r>
          </w:p>
        </w:tc>
      </w:tr>
    </w:tbl>
    <w:p>
      <w:pPr>
        <w:spacing w:before="0" w:after="0"/>
      </w:pPr>
    </w:p>
    <w:p>
      <w:pPr>
        <w:jc w:val="both"/>
        <w:pStyle w:val="Normal"/>
        <w:spacing w:line="240" w:lineRule="auto"/>
      </w:pPr>
      <w:r>
        <w:rPr>
          <w:sz w:val="24"/>
          <w:rFonts w:ascii="Times New Roman" w:hAnsi="Times New Roman"/>
        </w:rPr>
        <w:t>Šifra 3299 Ostali nespomenuti rashodi poslovanja - u 2024.godini rashodi su nešto veći u odnosu na rashode u promatranom razdoblju 2025.godine iz razloga što smo imali veću potrebu za ovom vrstom rashoda u 2024.godini u odnosu na 2025.godinu (kotizacija za natjecanje učenika)</w:t>
      </w:r>
    </w:p>
    <w:p/>
    <w:p>
      <w:pPr>
        <w:jc w:val="center"/>
        <w:pStyle w:val="Normal"/>
        <w:spacing w:line="240" w:lineRule="auto"/>
        <w:keepNext/>
      </w:pPr>
      <w:r>
        <w:rPr>
          <w:sz w:val="28"/>
          <w:rFonts w:ascii="Times New Roman" w:hAnsi="Times New Roman"/>
        </w:rPr>
        <w:t>Bilješka 34.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Bankarske usluge i usluge platnog prometa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140,77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160,58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114,1</w:t>
            </w:r>
          </w:p>
        </w:tc>
      </w:tr>
    </w:tbl>
    <w:p>
      <w:pPr>
        <w:spacing w:before="0" w:after="0"/>
      </w:pPr>
    </w:p>
    <w:p>
      <w:pPr>
        <w:jc w:val="both"/>
        <w:pStyle w:val="Normal"/>
        <w:spacing w:line="240" w:lineRule="auto"/>
      </w:pPr>
      <w:r>
        <w:rPr>
          <w:sz w:val="24"/>
          <w:rFonts w:ascii="Times New Roman" w:hAnsi="Times New Roman"/>
        </w:rPr>
        <w:t>Šifra 3431 - Tijekom 2025.godine rashodi za usluge banaka je nešto veći u odnosu na rashode ostvarene u prethodnom razdoblju zbog povećanja vrijednosti usluge.</w:t>
      </w:r>
    </w:p>
    <w:p/>
    <w:p>
      <w:pPr>
        <w:jc w:val="center"/>
        <w:pStyle w:val="Normal"/>
        <w:spacing w:line="240" w:lineRule="auto"/>
        <w:keepNext/>
      </w:pPr>
      <w:r>
        <w:rPr>
          <w:sz w:val="28"/>
          <w:rFonts w:ascii="Times New Roman" w:hAnsi="Times New Roman"/>
        </w:rPr>
        <w:t>Bilješka 35.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Zatezne kamate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39,33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1.246,97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3170,5</w:t>
            </w:r>
          </w:p>
        </w:tc>
      </w:tr>
    </w:tbl>
    <w:p>
      <w:pPr>
        <w:spacing w:before="0" w:after="0"/>
      </w:pPr>
    </w:p>
    <w:p>
      <w:pPr>
        <w:jc w:val="both"/>
        <w:pStyle w:val="Normal"/>
        <w:spacing w:line="240" w:lineRule="auto"/>
      </w:pPr>
      <w:r>
        <w:rPr>
          <w:sz w:val="24"/>
          <w:rFonts w:ascii="Times New Roman" w:hAnsi="Times New Roman"/>
        </w:rPr>
        <w:t>Šifra 3433 - Rashodi za zatezne kamate znatno su veći u odnosu na iste ostvarene u 2024.godini iz razloga što smo u 2025.godini imali isplatu sudskih presuda radi isplate razlike plaće po povoljnijoj osnovici za razdoblje od siječnja 2016. do siječnja 2017. godine na koje su se plaćale i kamate . Ovu vrstu rashoda nismo imali u 2024.godini.</w:t>
      </w:r>
    </w:p>
    <w:p/>
    <w:p>
      <w:pPr>
        <w:jc w:val="center"/>
        <w:pStyle w:val="Normal"/>
        <w:spacing w:line="240" w:lineRule="auto"/>
        <w:keepNext/>
      </w:pPr>
      <w:r>
        <w:rPr>
          <w:sz w:val="28"/>
          <w:rFonts w:ascii="Times New Roman" w:hAnsi="Times New Roman"/>
        </w:rPr>
        <w:t>Bilješka 36.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građanima i kućanstvima u naravi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462,06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404,08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87,5</w:t>
            </w:r>
          </w:p>
        </w:tc>
      </w:tr>
    </w:tbl>
    <w:p>
      <w:pPr>
        <w:spacing w:before="0" w:after="0"/>
      </w:pPr>
    </w:p>
    <w:p>
      <w:pPr>
        <w:jc w:val="both"/>
        <w:pStyle w:val="Normal"/>
        <w:spacing w:line="240" w:lineRule="auto"/>
      </w:pPr>
      <w:r>
        <w:rPr>
          <w:sz w:val="24"/>
          <w:rFonts w:ascii="Times New Roman" w:hAnsi="Times New Roman"/>
        </w:rPr>
        <w:t>Šifra 3722 Naknade građanima i kućanstvima u naravi -  ova vrsta rashoda odnosi se na  rashode za prijevoz učenika na punkt i nagrade učenicima za postignute rezultate u školskoj godini 2024./2025. U 2025.godini manje je novaca utrošeno na kupnju nagrada za  postignute rezultate u školskoj godini 2024./2025. , te je manje učenika odlazilo na punkt pa nije bilo potrebe za ovom vrstom rashoda.</w:t>
      </w:r>
    </w:p>
    <w:p/>
    <w:p>
      <w:pPr>
        <w:jc w:val="center"/>
        <w:pStyle w:val="Normal"/>
        <w:spacing w:line="240" w:lineRule="auto"/>
        <w:keepNext/>
      </w:pPr>
      <w:r>
        <w:rPr>
          <w:sz w:val="28"/>
          <w:rFonts w:ascii="Times New Roman" w:hAnsi="Times New Roman"/>
        </w:rPr>
        <w:t>Bilješka 37.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92211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Višak prihoda poslovanja - preneseni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92211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6.879,72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21.877,66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318,0</w:t>
            </w:r>
          </w:p>
        </w:tc>
      </w:tr>
    </w:tbl>
    <w:p>
      <w:pPr>
        <w:spacing w:before="0" w:after="0"/>
      </w:pPr>
    </w:p>
    <w:p>
      <w:pPr>
        <w:jc w:val="both"/>
        <w:pStyle w:val="Normal"/>
        <w:spacing w:line="240" w:lineRule="auto"/>
      </w:pPr>
      <w:r>
        <w:rPr>
          <w:sz w:val="24"/>
          <w:rFonts w:ascii="Times New Roman" w:hAnsi="Times New Roman"/>
        </w:rPr>
        <w:t>Šifra 92211 - tijekom 2024.g. Škola je ostvarila višak prihoda poslovanja.
 Višak prihoda nastao je po slijedećim izvorima financiranja:
•	Višak prihoda vlastitih sredstava od najma školskog prostora u iznosu od 4.252,86 eura koji će biti utrošen u narednom razdoblju temeljem usvojenog Financijskog plana i Odluke o raspodjeli rezultata i načinu korištenja viška prihoda u 2025.godini.
•	Višak prihoda poslovanja od strane prihoda za posebne namjene u iznosu od 19.883,20 eura i to od rada školske kuhinje u iznosu od 2.900,27eura, te od rada  produženog boravka u iznosu od 16.982,93 eura. Višak ovih prihoda utrošit će se  u narednom izvještajnom razdoblju u skladu sa usvojenim Financijskim planom i temeljem Odluke o raspodjeli rezultata i načinu korištenja viška prihoda u 2025.godini.
•	Manjak prihoda Pomoći dobivenih od strane MZO u iznosu od 2.258,40 eura, a odnose se na : višak prihoda za projekt Izvannastavne aktivnosti „Trajnaninanena“ u iznosu od 1.981,67 eura i višak prihoda za nabavu psiholoških testova za projekt „Mentalno zdravlje“ u iznosu od 2.984,00 eura koji će se namjenski temeljem Odluke o raspodjeli rezultata i načinu korištenja viška prihoda u 2025.godini utrošiti u drugom polugodištu školske godine 2024./2025, te manjak prihoda u iznosu od 281,11 eura za troškove sudske pristojbe čiji se prihodi očekuju u 2025.godini i manjak prihoda za financiranje prehrane učenika za prosinac 2024.g. u iznosu od 6.942,96 eura čiji se prihodi očekuju u 2025.g.   
</w:t>
      </w:r>
    </w:p>
    <w:p/>
    <w:p>
      <w:pPr>
        <w:jc w:val="center"/>
        <w:pStyle w:val="Normal"/>
        <w:spacing w:line="240" w:lineRule="auto"/>
        <w:keepNext/>
      </w:pPr>
      <w:r>
        <w:rPr>
          <w:sz w:val="28"/>
          <w:rFonts w:ascii="Times New Roman" w:hAnsi="Times New Roman"/>
        </w:rPr>
        <w:t>Bilješka 38.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Obračunati prihodi poslovanja - nenaplaćeni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7.351,05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232.159,38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3158,2</w:t>
            </w:r>
          </w:p>
        </w:tc>
      </w:tr>
    </w:tbl>
    <w:p>
      <w:pPr>
        <w:spacing w:before="0" w:after="0"/>
      </w:pPr>
    </w:p>
    <w:p>
      <w:pPr>
        <w:jc w:val="both"/>
        <w:pStyle w:val="Normal"/>
        <w:spacing w:line="240" w:lineRule="auto"/>
      </w:pPr>
      <w:r>
        <w:rPr>
          <w:sz w:val="24"/>
          <w:rFonts w:ascii="Times New Roman" w:hAnsi="Times New Roman"/>
        </w:rPr>
        <w:t>Šifra 96- odnosi se na Obračunate prihode poslovanja nenaplaćene. Ova šifra je u 2025.g. znatno veća jer se novim Pravilnikom o izmjenama i dopunama pravilnika o proračunskom računovodstvu i računskom planu NN 154/2024 svi prihodi koji se dobivaju od MZO i JLS koje nisu nadležne evidentiraju preko ovog konta. Iz tog razloga je plaća za lipanj 2025.g. koju financira MZO evidentirana preko obračunatih prihoda . Također su na uvećanje utjecali obračunati prihodi za prehranu učenika u lipnju 2025.g. koja se financira od strane MZO a čiji prihodi još nisu pristigli, te su evidentirani svi Ugovori o sufinanciranju od strane Općine Lovran, Općine Mošćenička Draga i Grada Opatije te se na ovoj šifri nalaze nenaplaćeni prihodi koji će do kraja kalendarske godine biti u prihodovani.</w:t>
      </w:r>
    </w:p>
    <w:p/>
    <w:p>
      <w:pPr>
        <w:jc w:val="center"/>
        <w:pStyle w:val="Normal"/>
        <w:spacing w:line="240" w:lineRule="auto"/>
        <w:keepNext/>
      </w:pPr>
      <w:r>
        <w:rPr>
          <w:sz w:val="28"/>
          <w:rFonts w:ascii="Times New Roman" w:hAnsi="Times New Roman"/>
        </w:rPr>
        <w:t>Bilješka 39.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9661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proizvoda i robe i pruženih usluga - nenaplaćeni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Šifra 9661 Prihodi od prodaje proizvoda i robe i pruženih usluga - nenaplaćeni- svi prihodi u 2025.godini naplaćeni su u izvještajnom razdoblju.</w:t>
      </w:r>
    </w:p>
    <w:p/>
    <w:p>
      <w:pPr>
        <w:jc w:val="center"/>
        <w:pStyle w:val="Normal"/>
        <w:spacing w:line="240" w:lineRule="auto"/>
        <w:keepNext/>
      </w:pPr>
      <w:r>
        <w:rPr>
          <w:sz w:val="28"/>
          <w:rFonts w:ascii="Times New Roman" w:hAnsi="Times New Roman"/>
        </w:rPr>
        <w:t>Bilješka 40.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Oprema za održavanje i zaštitu</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1.165,00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2.512,50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215,7</w:t>
            </w:r>
          </w:p>
        </w:tc>
      </w:tr>
    </w:tbl>
    <w:p>
      <w:pPr>
        <w:spacing w:before="0" w:after="0"/>
      </w:pPr>
    </w:p>
    <w:p>
      <w:pPr>
        <w:jc w:val="both"/>
        <w:pStyle w:val="Normal"/>
        <w:spacing w:line="240" w:lineRule="auto"/>
      </w:pPr>
      <w:r>
        <w:rPr>
          <w:sz w:val="24"/>
          <w:rFonts w:ascii="Times New Roman" w:hAnsi="Times New Roman"/>
        </w:rPr>
        <w:t>Šifra 4223 Oprema za održavanje i zaštitu - ova šifra znatno je veća u odnosu na realizaciju tih rashoda u 2024.godini. Razlog tome je što smo po nalogu Osnivača i nadležnog Ministarstva  morali  postaviti posebne brave i parlafone kako bi povećali sigurnost učenika i djelatnika Škole. Tu vrstu rashoda nismo imali u 2024.godini.</w:t>
      </w:r>
    </w:p>
    <w:p/>
    <w:p>
      <w:pPr>
        <w:jc w:val="center"/>
        <w:pStyle w:val="Normal"/>
        <w:spacing w:line="240" w:lineRule="auto"/>
        <w:keepNext/>
      </w:pPr>
      <w:r>
        <w:rPr>
          <w:sz w:val="28"/>
          <w:rFonts w:ascii="Times New Roman" w:hAnsi="Times New Roman"/>
        </w:rPr>
        <w:t>Bilješka 41.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Uređaji, strojevi i oprema za ostale namjene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2.472,00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1.118,50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45,2</w:t>
            </w:r>
          </w:p>
        </w:tc>
      </w:tr>
    </w:tbl>
    <w:p>
      <w:pPr>
        <w:spacing w:before="0" w:after="0"/>
      </w:pPr>
    </w:p>
    <w:p>
      <w:pPr>
        <w:jc w:val="both"/>
        <w:pStyle w:val="Normal"/>
        <w:spacing w:line="240" w:lineRule="auto"/>
      </w:pPr>
      <w:r>
        <w:rPr>
          <w:sz w:val="24"/>
          <w:rFonts w:ascii="Times New Roman" w:hAnsi="Times New Roman"/>
        </w:rPr>
        <w:t>Šifra 4227 Uređaji, strojevi i oprema za ostale namjene - U 2025.g. ova vrsta rashoda je manja u odnosu na 2024.godinu jer su rashodi usklađeni sa stvarnim potrebama tekućeg razdoblja.</w:t>
      </w:r>
    </w:p>
    <w:p/>
    <w:p>
      <w:pPr>
        <w:jc w:val="center"/>
        <w:pStyle w:val="Normal"/>
        <w:spacing w:line="240" w:lineRule="auto"/>
        <w:keepNext/>
      </w:pPr>
      <w:r>
        <w:rPr>
          <w:sz w:val="28"/>
          <w:rFonts w:ascii="Times New Roman" w:hAnsi="Times New Roman"/>
        </w:rPr>
        <w:t>Bilješka 42.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3.637,00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3.732,00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102,6</w:t>
            </w:r>
          </w:p>
        </w:tc>
      </w:tr>
    </w:tbl>
    <w:p>
      <w:pPr>
        <w:spacing w:before="0" w:after="0"/>
      </w:pPr>
    </w:p>
    <w:p>
      <w:pPr>
        <w:jc w:val="both"/>
        <w:pStyle w:val="Normal"/>
        <w:spacing w:line="240" w:lineRule="auto"/>
      </w:pPr>
      <w:r>
        <w:rPr>
          <w:sz w:val="24"/>
          <w:rFonts w:ascii="Times New Roman" w:hAnsi="Times New Roman"/>
        </w:rPr>
        <w:t>Šifra Y002 MANJAK PRIHODA OD NEFINANCIJSKE IMOVINE (šifre 4-7)- Odlukom o raspodijeli rezultata i načinu korištenja viška prihoda u 2025.godini (KLASA:007-04/25-01/02 URBROJ:2156-26-02-25-05, te usvojenim Financijskim planom za 2025.godinu (KLASA:007-04/25-01/02 URBROJ:2156-26-02-25-06) ovaj manjak je pokriven.</w:t>
      </w:r>
    </w:p>
    <w:p/>
    <w:p>
      <w:pPr>
        <w:jc w:val="center"/>
        <w:pStyle w:val="Normal"/>
        <w:spacing w:line="240" w:lineRule="auto"/>
        <w:keepNext/>
      </w:pPr>
      <w:r>
        <w:rPr>
          <w:sz w:val="28"/>
          <w:rFonts w:ascii="Times New Roman" w:hAnsi="Times New Roman"/>
        </w:rPr>
        <w:t>Bilješka 43.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UKUPNI PRIHODI I PRIMICI (šifre X067+8)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X678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982.910,06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1.123.627,69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114,3</w:t>
            </w:r>
          </w:p>
        </w:tc>
      </w:tr>
    </w:tbl>
    <w:p>
      <w:pPr>
        <w:spacing w:before="0" w:after="0"/>
      </w:pPr>
    </w:p>
    <w:p>
      <w:pPr>
        <w:jc w:val="both"/>
        <w:pStyle w:val="Normal"/>
        <w:spacing w:line="240" w:lineRule="auto"/>
      </w:pPr>
      <w:r>
        <w:rPr>
          <w:sz w:val="24"/>
          <w:rFonts w:ascii="Times New Roman" w:hAnsi="Times New Roman"/>
        </w:rPr>
        <w:t>X678 UKUPNI PRIHODI I PRIMICI (šifre X067+8) - ukupni prihodi u 2025.godini veći su u odnosu na promatrano razdoblje 2024.godine. Detaljno objašnjenje razloga odstupanja nalazi se u sklopu bilješki za pojedinačne vrste prihoda na četvrtoj razini Računskog plana.</w:t>
      </w:r>
    </w:p>
    <w:p/>
    <w:p>
      <w:pPr>
        <w:jc w:val="center"/>
        <w:pStyle w:val="Normal"/>
        <w:spacing w:line="240" w:lineRule="auto"/>
        <w:keepNext/>
      </w:pPr>
      <w:r>
        <w:rPr>
          <w:sz w:val="28"/>
          <w:rFonts w:ascii="Times New Roman" w:hAnsi="Times New Roman"/>
        </w:rPr>
        <w:t>Bilješka 44.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UKUPNI RASHODI I IZDACI (šifre Y034+5)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Y345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982.224,97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1.271.237,05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129,4</w:t>
            </w:r>
          </w:p>
        </w:tc>
      </w:tr>
    </w:tbl>
    <w:p>
      <w:pPr>
        <w:spacing w:before="0" w:after="0"/>
      </w:pPr>
    </w:p>
    <w:p>
      <w:pPr>
        <w:jc w:val="both"/>
        <w:pStyle w:val="Normal"/>
        <w:spacing w:line="240" w:lineRule="auto"/>
      </w:pPr>
      <w:r>
        <w:rPr>
          <w:sz w:val="24"/>
          <w:rFonts w:ascii="Times New Roman" w:hAnsi="Times New Roman"/>
        </w:rPr>
        <w:t>Šifra Y345 UKUPNI RASHODI I IZDACI (šifre Y034+5)- ukupni rashodi u 2025.godini veći su u odnosu na promatrano razdoblje 2024.godine. Razlozi takvog odstupanja detaljno su objašnjeni u bilješkama po pojedinačnoj vrsti rashoda na četvrtoj razini.</w:t>
      </w:r>
    </w:p>
    <w:p/>
    <w:p>
      <w:pPr>
        <w:jc w:val="center"/>
        <w:pStyle w:val="Normal"/>
        <w:spacing w:line="240" w:lineRule="auto"/>
        <w:keepNext/>
      </w:pPr>
      <w:r>
        <w:rPr>
          <w:sz w:val="28"/>
          <w:rFonts w:ascii="Times New Roman" w:hAnsi="Times New Roman"/>
        </w:rPr>
        <w:t>Bilješka 45.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Manjak prihoda i primitaka za pokriće u sljedećem razdoblju (šifre Y005 + '9222-9221' - X005 - '9221-9222'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Y006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125.731,70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Šifra Y006-Manjak prihoda i primitaka za pokriće u sljedećem razdoblju (šifre Y005 + '9222-9221' - X005 - '9221-9222' )- u promatranom razdoblju 2025.godine Škola je ostvarila manjak prihoda poslovanja u iznosu od 125.731,70eura. Manjak se sastoji od:
-Manjka iz izvora financiranja Pomoći- MZO u iznosu 140.346,11eura- (manjak za prehranu učenika 6/2025-5.027,49eura, manjak za isplatu plaće , naknade za nezapošljavanje invalida, Ugovora o djelu za islamskog vjeroučitelja, Isplatu oporezivog prijevoza i to sve za lipanj 2025.g. (novim Pravilnik o izmjenama i dopunama Pravilnika o proračunskom računovodstvu i Računskom planu NN 154/2024- ovi rashodi više se ne evidentiraju preko 19-rashodi budućeg razdoblja i zato imamo poslovni rezultat koji predstavlja manjak za razliku od 2024.godine kada smo imali višak prihoda poslovanja) i to sve u iznosu od 137.560,33eura, te višak prihoda za nabavu Brailleovog pisaćeg stroja u iznosu od 1.115,09eura, višak za rad ŽSV u iznosu od 126,62eura, te višak za projekt Trajnaninena 1.000,00eura.
-Višak iz izvora Donacija 980,34eura,
-višak iz izvora vlastita sredstva od najma školskog prostora 3.130,19eura
-višak iz izvora prihodi po posebnim propisima u iznosu od 17.538,20eura i to od rada produženog boravka 9.728,27eura;školske marende 4.248,63eura; naknada za poslaganje stručnih ispita za defektologa 4,49eura; rad školske zadruge Pod Učkon 3.556,81eura
-manjka iz izvora decentraliziranih sredstava od strane Županije za rashode tekućeg poslovanja koji se odnose na izvještajno razdoblje, a još nije došao prihod u iznosu od 7.034,32eura.</w:t>
      </w:r>
    </w:p>
    <w:p/>
    <w:p>
      <w:pPr>
        <w:jc w:val="center"/>
        <w:pStyle w:val="Normal"/>
        <w:spacing w:line="240" w:lineRule="auto"/>
        <w:keepNext/>
      </w:pPr>
      <w:r>
        <w:rPr>
          <w:sz w:val="28"/>
          <w:rFonts w:ascii="Times New Roman" w:hAnsi="Times New Roman"/>
        </w:rPr>
        <w:t>Bilješka 46.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19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budućih razdoblja i nedospjela naplata prihoda (aktivna vremenska razgraničenja)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127.561,49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U 2025.godini u izvještajnom razdoblju vrši se evidencija i plaće i svih rashoda vezanih za plaću za lipanj 2025. kao rashod promatranog razdoblja . Temelj za to je Pravilnik o izmjenama i dopunama Pravilnika o proračunskom računovodstvu i Računskom planu NN 154/2024. To je novina u 2025.godini koja je utjecala na to da u izvještajnom razdoblju nema evidencije na ovoj šifri.</w:t>
      </w:r>
    </w:p>
    <w:p/>
    <w:p>
      <w:pPr>
        <w:jc w:val="center"/>
        <w:pStyle w:val="Normal"/>
        <w:spacing w:line="240" w:lineRule="auto"/>
        <w:keepNext/>
      </w:pPr>
      <w:r>
        <w:rPr>
          <w:sz w:val="28"/>
          <w:rFonts w:ascii="Times New Roman" w:hAnsi="Times New Roman"/>
        </w:rPr>
        <w:t>Bilješka 47.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novčanih sredstava na kraju izvještajnog razdoblja (šifre 11P + '11-dugov.' - '11-potraž.')</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11K</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25.172,31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48.883,78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194,2</w:t>
            </w:r>
          </w:p>
        </w:tc>
      </w:tr>
    </w:tbl>
    <w:p>
      <w:pPr>
        <w:spacing w:before="0" w:after="0"/>
      </w:pPr>
    </w:p>
    <w:p>
      <w:pPr>
        <w:jc w:val="both"/>
        <w:pStyle w:val="Normal"/>
        <w:spacing w:line="240" w:lineRule="auto"/>
      </w:pPr>
      <w:r>
        <w:rPr>
          <w:sz w:val="24"/>
          <w:rFonts w:ascii="Times New Roman" w:hAnsi="Times New Roman"/>
        </w:rPr>
        <w:t>Šifra 11 Stanje novčanih sredstava na kraju izvještajnog razdoblja (šifre 11P + '11-dugov.' - '11-potraž.') - Na kraju izvještajnog razdoblja na žiro računu Škole u 2025.godini ostalo je više novaca nego u promatranom razdoblju prethodne godine. Razlog za to se nalazi  u tome što do kraja izvještajnog razdoblja nisu još realizirani svi rashodi pojedinih projekata pa po tim projektima kao što su Trajnaninena , zatim rad Županijskih stručnih vijeća, donacije i sl. imamo višak prihoda koji će se utrošiti u narednom razdoblju. U 2024.godini više smo projekata uspjeli realizirati do kraja izvještajnog razdoblja.
Stanje na žiro računu sastoji se od:
- djela rezultata poslovanja i to onog koji je u prihodovan na žiro račun Škole , a nije utrošen: Projek Trajnaninena 1,000,00eura, ŽSV 126,62eura, prihod za Brailleov pisaći stroj 1.115,09eura, prihod od donacija za nabavu pametne ploče 980,34eura, prihodi od najma školskog prostora 3.130,19eura, prihodi od rada produženog boravka 9.728,27eura, prihodi od dodatnih sredstava za prehranu učenika 4.248,63eura, prihodi za stručne ispite za defektologe 4,49eura, te prihodi za rad Zadruge Pod Učkun 3.556,81euro. Svi ovi prihodi biti će u skladu sa Financijskim planom i Odlukom o raspodijeli rezultata poslovanja utrošeni u narednom razdoblju. Žiro račun sastoji se još od nepodmirenih obaveza za koje su pristigli i prihodi i rashodi, ali nisu plaćeni , a to su namirnice i ostali rashodi 13.791,05eura , plaće produženi boravak 6/2025. u iznosu od 11.184,20eura  i 2.dio plaće kuharice za 6/2025. u iznosu od  290,22eura, te od manjka prihoda za rashode službenog putovanja, korištenja osobnog automobila i kupnju službene radne odjeće i obuće čiji su rashodi nastali , a prihodi se očekuju u narednom razdoblju 272,13eura.</w:t>
      </w:r>
    </w:p>
    <w:p/>
    <w:p>
      <w:pPr>
        <w:jc w:val="center"/>
        <w:pStyle w:val="Normal"/>
        <w:spacing w:line="240" w:lineRule="auto"/>
        <w:keepNext/>
      </w:pPr>
      <w:r>
        <w:rPr>
          <w:sz w:val="28"/>
          <w:rFonts w:ascii="Times New Roman" w:hAnsi="Times New Roman"/>
        </w:rPr>
        <w:t>Bilješka 48.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iz državnog proračuna proračunskim korisnicima proračuna JLP(R)S</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806.962,68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927.325,56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114,9</w:t>
            </w:r>
          </w:p>
        </w:tc>
      </w:tr>
    </w:tbl>
    <w:p>
      <w:pPr>
        <w:spacing w:before="0" w:after="0"/>
      </w:pPr>
    </w:p>
    <w:p>
      <w:pPr>
        <w:jc w:val="both"/>
        <w:pStyle w:val="Normal"/>
        <w:spacing w:line="240" w:lineRule="auto"/>
      </w:pPr>
      <w:r>
        <w:rPr>
          <w:sz w:val="24"/>
          <w:rFonts w:ascii="Times New Roman" w:hAnsi="Times New Roman"/>
        </w:rPr>
        <w:t>Šifra 63612 Tekuće pomoći iz državnog proračuna proračunskim korisnicima proračuna JLP(R)SU -  izvještajnom razdoblju prošle godine ostvareni su nešto manji prihodi u odnosu na izvještajno razdoblje ove godine iz razloga povećanja osnovice za isplatu plaće što je utjecalo na povećanje rashoda za zaposlene, a time i povećanje prihoda za podmirenje tih rashoda. Također su ostvareni veći prihodi za podmirenje rashoda za prekovremeni rad zbog povećanog broja bolovanja u promatranom razdoblju u odnosu na izvještajno razdoblje prethodne godine. U izvještajnom razdoblju imali smo i isplatu preostalih sudskih presuda  radi isplate razlike plaće po povoljnijoj osnovici za razdoblje od siječnja 2016. do siječnja 2017. godine  čiju isplatu nismo imali u promatranom razdoblju prethodne godine, a utjecala je na ukupne prihode dobivene od nadležnog Ministarstva.</w:t>
      </w:r>
    </w:p>
    <w:p/>
    <w:p>
      <w:pPr>
        <w:jc w:val="center"/>
        <w:pStyle w:val="Normal"/>
        <w:spacing w:line="240" w:lineRule="auto"/>
        <w:keepNext/>
      </w:pPr>
      <w:r>
        <w:rPr>
          <w:sz w:val="28"/>
          <w:rFonts w:ascii="Times New Roman" w:hAnsi="Times New Roman"/>
        </w:rPr>
        <w:t>Bilješka 49.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Sufinanciranje cijene usluge, participacije i slično</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49.366,34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73.372,81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148,6</w:t>
            </w:r>
          </w:p>
        </w:tc>
      </w:tr>
    </w:tbl>
    <w:p>
      <w:pPr>
        <w:spacing w:before="0" w:after="0"/>
      </w:pPr>
    </w:p>
    <w:p>
      <w:pPr>
        <w:jc w:val="both"/>
        <w:pStyle w:val="Normal"/>
        <w:spacing w:line="240" w:lineRule="auto"/>
      </w:pPr>
      <w:r>
        <w:rPr>
          <w:sz w:val="24"/>
          <w:rFonts w:ascii="Times New Roman" w:hAnsi="Times New Roman"/>
        </w:rPr>
        <w:t>Šifra 65264 Ostali nespomenuti prihodi- odnose se na prihode dobivene od strane roditelja za podmirenje usluge produženog boravka, školske marende i naknade štete  . Ovi prihodi veći su u odnosu na prihode ostvarene u izvještajnom razdoblju prethodne godine zbog povećanja cijene ručka u produženom boravku, te povećanje broja učenika koji koriste uslugu  produženog boravka.</w:t>
      </w:r>
    </w:p>
    <w:p/>
    <w:p>
      <w:pPr>
        <w:jc w:val="center"/>
        <w:pStyle w:val="Normal"/>
        <w:spacing w:line="240" w:lineRule="auto"/>
        <w:keepNext/>
      </w:pPr>
      <w:r>
        <w:rPr>
          <w:sz w:val="28"/>
          <w:rFonts w:ascii="Times New Roman" w:hAnsi="Times New Roman"/>
        </w:rPr>
        <w:t>Bilješka 50.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31214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Otpremnine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31214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2.299,89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3.209,28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139,5</w:t>
            </w:r>
          </w:p>
        </w:tc>
      </w:tr>
    </w:tbl>
    <w:p>
      <w:pPr>
        <w:spacing w:before="0" w:after="0"/>
      </w:pPr>
    </w:p>
    <w:p>
      <w:pPr>
        <w:jc w:val="both"/>
        <w:pStyle w:val="Normal"/>
        <w:spacing w:line="240" w:lineRule="auto"/>
      </w:pPr>
      <w:r>
        <w:rPr>
          <w:sz w:val="24"/>
          <w:rFonts w:ascii="Times New Roman" w:hAnsi="Times New Roman"/>
        </w:rPr>
        <w:t>Šifra 31214 Otpremnine- u 2025.godini imali smo više djelatnika koji su u promatranom razdoblju išli u mirovinu.</w:t>
      </w:r>
    </w:p>
    <w:p/>
    <w:p>
      <w:pPr>
        <w:jc w:val="center"/>
        <w:pStyle w:val="Normal"/>
        <w:spacing w:line="240" w:lineRule="auto"/>
        <w:keepNext/>
      </w:pPr>
      <w:r>
        <w:rPr>
          <w:sz w:val="28"/>
          <w:rFonts w:ascii="Times New Roman" w:hAnsi="Times New Roman"/>
        </w:rPr>
        <w:t>Bilješka 51.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31215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za bolest, invalidnost i smrtni slučaj</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31215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2.207,20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1.324,32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60,0</w:t>
            </w:r>
          </w:p>
        </w:tc>
      </w:tr>
    </w:tbl>
    <w:p>
      <w:pPr>
        <w:spacing w:before="0" w:after="0"/>
      </w:pPr>
    </w:p>
    <w:p>
      <w:pPr>
        <w:jc w:val="both"/>
        <w:pStyle w:val="Normal"/>
        <w:spacing w:line="240" w:lineRule="auto"/>
      </w:pPr>
      <w:r>
        <w:rPr>
          <w:sz w:val="24"/>
          <w:rFonts w:ascii="Times New Roman" w:hAnsi="Times New Roman"/>
        </w:rPr>
        <w:t>Šifra  31215 - Naknade za bolest, invalidnost i smrtni slučaj- u promatranom razdoblju 2025.godine imali smo manje djelatnika koji su ostvarili pravo na naknadu za bolovanje preko 90 dana.</w:t>
      </w:r>
    </w:p>
    <w:p/>
    <w:p>
      <w:pPr>
        <w:jc w:val="center"/>
        <w:pStyle w:val="Normal"/>
        <w:spacing w:line="240" w:lineRule="auto"/>
        <w:keepNext/>
      </w:pPr>
      <w:r>
        <w:rPr>
          <w:sz w:val="28"/>
          <w:rFonts w:ascii="Times New Roman" w:hAnsi="Times New Roman"/>
        </w:rPr>
        <w:t>Bilješka 52.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za prijevoz na posao i s posla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28.755,60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34.893,44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121,3</w:t>
            </w:r>
          </w:p>
        </w:tc>
      </w:tr>
    </w:tbl>
    <w:p>
      <w:pPr>
        <w:spacing w:before="0" w:after="0"/>
      </w:pPr>
    </w:p>
    <w:p>
      <w:pPr>
        <w:jc w:val="both"/>
        <w:pStyle w:val="Normal"/>
        <w:spacing w:line="240" w:lineRule="auto"/>
      </w:pPr>
      <w:r>
        <w:rPr>
          <w:sz w:val="24"/>
          <w:rFonts w:ascii="Times New Roman" w:hAnsi="Times New Roman"/>
        </w:rPr>
        <w:t>Šifra 32121 Naknade za prijevoz, za rad na terenu i odvojeni život - rashodi za prijevoz na posao i s posla povećali su se u 2025.godini u odnosu na 2024.godinu  zbog ostvarivanja prava djelatnika koji rade u Područnoj školi Mošćenička Draga koji nemaju mogućnost osiguranog javnog prijevoz na posao i s posla, te im se taj prijevoz isplaćuje putem prijeđenih kilometara što je povećalo ovu vrstu rashoda. U 2025.godini u izvještajnom razdoblju vrši se evidencija i plaće i svih rashoda vezanih za plaću za lipanj 2025. kao rashod promatranog razdoblja . Temelj za to je Pravilnik o izmjenama i dopunama Pravilnika o proračunskom računovodstvu i Računskom planu NN 154/2024. To je novina u 2025.godini koja je utjecala na povećanje ove vrste rashoda.</w:t>
      </w:r>
    </w:p>
    <w:p/>
    <w:p>
      <w:pPr>
        <w:jc w:val="center"/>
        <w:pStyle w:val="Normal"/>
        <w:spacing w:line="240" w:lineRule="auto"/>
        <w:keepNext/>
      </w:pPr>
      <w:r>
        <w:rPr>
          <w:sz w:val="28"/>
          <w:rFonts w:ascii="Times New Roman" w:hAnsi="Times New Roman"/>
        </w:rPr>
        <w:t>Bilješka 53.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32372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Ugovori o djelu</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2.598,09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3.420,40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131,7</w:t>
            </w:r>
          </w:p>
        </w:tc>
      </w:tr>
    </w:tbl>
    <w:p>
      <w:pPr>
        <w:spacing w:before="0" w:after="0"/>
      </w:pPr>
    </w:p>
    <w:p>
      <w:pPr>
        <w:jc w:val="both"/>
        <w:pStyle w:val="Normal"/>
        <w:spacing w:line="240" w:lineRule="auto"/>
      </w:pPr>
      <w:r>
        <w:rPr>
          <w:sz w:val="24"/>
          <w:rFonts w:ascii="Times New Roman" w:hAnsi="Times New Roman"/>
        </w:rPr>
        <w:t>Šifra 32372  - Ugovori o djelu- zbog povećanja osnovice za obračun plaća povećao se i iznos Ugovora o djelu za učitelja islamskog vjeronauka što je povećalo rashode u 2025.godini u odnosu na 2024.godinu.</w:t>
      </w:r>
    </w:p>
    <w:p/>
    <w:p>
      <w:pPr>
        <w:jc w:val="center"/>
        <w:pStyle w:val="Normal"/>
        <w:spacing w:line="240" w:lineRule="auto"/>
        <w:keepNext/>
      </w:pPr>
      <w:r>
        <w:rPr>
          <w:sz w:val="28"/>
          <w:rFonts w:ascii="Times New Roman" w:hAnsi="Times New Roman"/>
        </w:rPr>
        <w:t>Bilješka 54.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Novčana naknada poslodavca zbog nezapošljavanja osoba s invaliditetom</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1.960,00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2.664,00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135,9</w:t>
            </w:r>
          </w:p>
        </w:tc>
      </w:tr>
    </w:tbl>
    <w:p>
      <w:pPr>
        <w:spacing w:before="0" w:after="0"/>
      </w:pPr>
    </w:p>
    <w:p>
      <w:pPr>
        <w:jc w:val="both"/>
        <w:pStyle w:val="Normal"/>
        <w:spacing w:line="240" w:lineRule="auto"/>
      </w:pPr>
      <w:r>
        <w:rPr>
          <w:sz w:val="24"/>
          <w:rFonts w:ascii="Times New Roman" w:hAnsi="Times New Roman"/>
        </w:rPr>
        <w:t>Šifra 32955 Pristojbe i naknade - ova vrsta rashoda povećana je u 2025.godini u odnosu na 2024.g. zbog povećanja iznosa naknada za nezapošljavanje invalida. Također se u 2025.godini ta naknada evidentira i za lipanj što prije nije bio slučaj već se taj rashod za lipanj evidentirao na kontu 193 Kontinuirani rashodi budućih razdoblja zbog promjena temeljem  Pravilnika o izmjeni i dopuni Pravilnika o proračunskom računovodstvu i Računskom planu NN 154/2024.  </w:t>
      </w:r>
    </w:p>
    <w:p/>
    <w:p>
      <w:pPr>
        <w:jc w:val="center"/>
        <w:pStyle w:val="Normal"/>
        <w:spacing w:line="240" w:lineRule="auto"/>
        <w:keepNext/>
      </w:pPr>
      <w:r>
        <w:rPr>
          <w:sz w:val="28"/>
          <w:rFonts w:ascii="Times New Roman" w:hAnsi="Times New Roman"/>
        </w:rPr>
        <w:t>Bilješka 55.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Sufinanciranje cijene prijevoza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61,44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46,08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75,0</w:t>
            </w:r>
          </w:p>
        </w:tc>
      </w:tr>
    </w:tbl>
    <w:p>
      <w:pPr>
        <w:spacing w:before="0" w:after="0"/>
      </w:pPr>
    </w:p>
    <w:p>
      <w:pPr>
        <w:jc w:val="both"/>
        <w:pStyle w:val="Normal"/>
        <w:spacing w:line="240" w:lineRule="auto"/>
      </w:pPr>
      <w:r>
        <w:rPr>
          <w:sz w:val="24"/>
          <w:rFonts w:ascii="Times New Roman" w:hAnsi="Times New Roman"/>
        </w:rPr>
        <w:t>Šifra 37221 Sufinanciranje cijene prijevoza -  ova vrsta rashoda odnosi se na  rashode za prijevoz učenika na punkt .U 2025.godini  manje je učenika odlazilo na punkt pa su rashodi manji u odnosu na 2024.godinu .</w:t>
      </w:r>
    </w:p>
    <w:p/>
    <w:p>
      <w:pPr>
        <w:jc w:val="center"/>
        <w:pStyle w:val="Normal"/>
        <w:spacing w:line="240" w:lineRule="auto"/>
        <w:keepNext/>
      </w:pPr>
      <w:r>
        <w:rPr>
          <w:sz w:val="28"/>
          <w:rFonts w:ascii="Times New Roman" w:hAnsi="Times New Roman"/>
        </w:rPr>
        <w:t>Bilješka 56.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37229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Ostale naknade iz proračuna u naravi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37229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400,62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358,00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89,4</w:t>
            </w:r>
          </w:p>
        </w:tc>
      </w:tr>
    </w:tbl>
    <w:p>
      <w:pPr>
        <w:spacing w:before="0" w:after="0"/>
      </w:pPr>
    </w:p>
    <w:p>
      <w:pPr>
        <w:jc w:val="both"/>
        <w:pStyle w:val="Normal"/>
        <w:spacing w:line="240" w:lineRule="auto"/>
      </w:pPr>
      <w:r>
        <w:rPr>
          <w:sz w:val="24"/>
          <w:rFonts w:ascii="Times New Roman" w:hAnsi="Times New Roman"/>
        </w:rPr>
        <w:t>Šifra 37229 Ostale naknade iz proračuna u naravi -  ova vrsta rashoda odnosi se na  rashode  za nagrade učenicima za postignute rezultate u školskoj godini 2024./2025. U 2025.godini manje je novaca utrošeno na kupnju nagrada za  postignute rezultate u školskoj godini 2024./2025. , iz tog razloga su rashodi manji u odnosu na 2024.g.</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57.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10.292,14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Šifra V007-Stanje dospjelih obveza na kraju izvještajnog razdoblja (šifre V008+D23+D24 + 'D dio 25,26' + D27)- Dospjele obveze na kraju izvještajnog razdoblja iznose 10.292,14 eura. To su obveze za materijalne rashode poslovanja (šifra D232A) čiji je rok dospijeća prekoračen 1-60dana i biti će podmireni  u narednom razdoblju . To su obveze za namirnice (prehrana učenika za svibanj za koje je prihod uplaćen 30.06.2025.)10.007,84eura  i obveze će biti podmirene nakon izvještajnog razdoblja, obveze za sitan inventar u iznosu od 239,90eura i reprezentaciju u iznosu od 44,40eura  za koje je  račun pristigao nakon izvještajnog razdoblja, ali se odnosi na izvještajno razdoblje i biti će podmirene nakon izvještajnog razdoblja. 
</w:t>
      </w:r>
    </w:p>
    <w:p/>
    <w:p>
      <w:pPr>
        <w:jc w:val="center"/>
        <w:pStyle w:val="Normal"/>
        <w:spacing w:line="240" w:lineRule="auto"/>
        <w:keepNext/>
      </w:pPr>
      <w:r>
        <w:rPr>
          <w:sz w:val="28"/>
          <w:rFonts w:ascii="Times New Roman" w:hAnsi="Times New Roman"/>
        </w:rPr>
        <w:t>Bilješka 58.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Međusobne obveze subjekata općeg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2.030,88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Šifra V010-Međusobne obveze subjekata općeg proračuna u ukupnom iznosu od 2.030,88 eura koje se
 odnose na nekompenzirano bolovanje preko  42 dana između HZZO-MZO . 
</w:t>
      </w:r>
    </w:p>
    <w:p/>
    <w:p>
      <w:pPr>
        <w:jc w:val="center"/>
        <w:pStyle w:val="Normal"/>
        <w:spacing w:line="240" w:lineRule="auto"/>
        <w:keepNext/>
      </w:pPr>
      <w:r>
        <w:rPr>
          <w:sz w:val="28"/>
          <w:rFonts w:ascii="Times New Roman" w:hAnsi="Times New Roman"/>
        </w:rPr>
        <w:t>Bilješka 59.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Obveze za rashode poslovanja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ND23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164.612,29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ND23 - Obveze za rashode poslovanja u iznosu od 164.612,29 eura - nedospijeli :
a.	Obveze za zaposlene: 146.005,94eura, (plaća za 6/2025 za zaposlenike zaposlene u produženom boravku u iznosu od 10.727,58 eura, plaća financirana iz Državne riznice u iznosu od 133.153,26 eura, plaća pomoćnika u nastavi 6/2025 1.834,88 eura i plaća pola radnog vremena kuharice 290,22 eura.
b.	Obveze za materijalne rashode u iznosu od 18.570,28eura :
	Obveze za prijevoz djelatnika na posao i s posla  4.404,45 eura
•	Produženi boravak 456,62 eura
•	MZO 3.824,03 eura
•	Pomoćnici u nastavi 123,80 eura.
	obveze za uredski materijal i ostali materijalni rashodi 511,26 eura
	obveze za materijal i sirovine 8.455,40 eura
	obveze za energiju 900,00 eura
	obveze za materijal za tekuće i investicijsko održavanje 114,01 eura
	obveze za sitan inventar 90,91eura
	obveze za službenu radnu obuću i odjeću 125,20eura
	obveze za usluge telefona pošte i prijevoza 259,30 eura
	obveze za usluge tekućeg i investicijskog održavanja 199,66 eura
	obveze za komunalne usluge 1.330,85 eura
	obveze za zdravstvene  usluge 525,00 eura
	obveze za intelektualne usluge 464,08 eura
	obveze za računalne usluge 802,16 eura
	obveze za naknadu za nezapošljavanje invalida 388,00 eura
c.	Obveze za financijske rashode- usluga banke  36,07 eura.	
</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c7b2addbdd4345e8" /></Relationships>
</file>